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567570" w14:textId="234DAEB5" w:rsidR="00DD0F2F" w:rsidRDefault="00DD0F2F" w:rsidP="00DD0F2F">
      <w:pPr>
        <w:pStyle w:val="01Titel"/>
        <w:numPr>
          <w:ilvl w:val="0"/>
          <w:numId w:val="0"/>
        </w:numPr>
        <w:rPr>
          <w:rFonts w:ascii="Verdana" w:hAnsi="Verdana"/>
          <w:color w:val="auto"/>
          <w:sz w:val="28"/>
          <w:szCs w:val="28"/>
        </w:rPr>
      </w:pPr>
      <w:bookmarkStart w:id="0" w:name="_Toc2604003"/>
      <w:r>
        <w:rPr>
          <w:rFonts w:ascii="Verdana" w:hAnsi="Verdana"/>
          <w:color w:val="auto"/>
          <w:sz w:val="28"/>
          <w:szCs w:val="28"/>
        </w:rPr>
        <w:br/>
      </w:r>
      <w:r w:rsidRPr="00FC79EC">
        <w:rPr>
          <w:rFonts w:ascii="Verdana" w:hAnsi="Verdana"/>
          <w:color w:val="auto"/>
          <w:sz w:val="28"/>
          <w:szCs w:val="28"/>
        </w:rPr>
        <w:t>Template Samenwerkingsconvenant</w:t>
      </w:r>
      <w:bookmarkEnd w:id="0"/>
    </w:p>
    <w:p w14:paraId="36E4349C" w14:textId="77777777" w:rsidR="00DD0F2F" w:rsidRPr="00FC79EC" w:rsidRDefault="00DD0F2F" w:rsidP="00DD0F2F"/>
    <w:p w14:paraId="6BC3263A" w14:textId="77777777" w:rsidR="00DD0F2F" w:rsidRPr="00F33447" w:rsidRDefault="00DD0F2F" w:rsidP="00DD0F2F">
      <w:pPr>
        <w:rPr>
          <w:rFonts w:ascii="Calibri" w:hAnsi="Calibri"/>
          <w:color w:val="000000"/>
          <w:sz w:val="40"/>
        </w:rPr>
      </w:pPr>
      <w:r w:rsidRPr="00F33447">
        <w:rPr>
          <w:rFonts w:ascii="Calibri" w:hAnsi="Calibri"/>
          <w:color w:val="000000"/>
          <w:sz w:val="40"/>
        </w:rPr>
        <w:t>Convenant</w:t>
      </w:r>
      <w:r>
        <w:rPr>
          <w:rFonts w:ascii="Calibri" w:hAnsi="Calibri"/>
          <w:color w:val="000000"/>
          <w:sz w:val="40"/>
        </w:rPr>
        <w:t xml:space="preserve"> </w:t>
      </w:r>
      <w:r w:rsidRPr="00F33447">
        <w:rPr>
          <w:rFonts w:ascii="Calibri" w:hAnsi="Calibri"/>
          <w:color w:val="000000"/>
          <w:sz w:val="40"/>
        </w:rPr>
        <w:t>Samenwerking tussen ketenpartners in zorg- en veiligheidshuis [</w:t>
      </w:r>
      <w:r w:rsidRPr="00F33447">
        <w:rPr>
          <w:rFonts w:ascii="Calibri" w:hAnsi="Calibri"/>
          <w:i/>
          <w:color w:val="000000"/>
          <w:sz w:val="40"/>
        </w:rPr>
        <w:t>…</w:t>
      </w:r>
      <w:r w:rsidRPr="00F33447">
        <w:rPr>
          <w:rFonts w:ascii="Calibri" w:hAnsi="Calibri"/>
          <w:color w:val="000000"/>
          <w:sz w:val="40"/>
        </w:rPr>
        <w:t>]</w:t>
      </w:r>
    </w:p>
    <w:p w14:paraId="389E6BF1" w14:textId="77777777" w:rsidR="00DD0F2F" w:rsidRDefault="00DD0F2F" w:rsidP="00DD0F2F">
      <w:pPr>
        <w:rPr>
          <w:rFonts w:ascii="Calibri" w:hAnsi="Calibri"/>
          <w:b/>
          <w:color w:val="000000"/>
        </w:rPr>
      </w:pPr>
    </w:p>
    <w:p w14:paraId="309FD38B" w14:textId="77777777" w:rsidR="00DD0F2F" w:rsidRPr="00F33447" w:rsidRDefault="00DD0F2F" w:rsidP="00DD0F2F">
      <w:pPr>
        <w:rPr>
          <w:rFonts w:ascii="Calibri" w:hAnsi="Calibri"/>
          <w:b/>
          <w:color w:val="000000"/>
        </w:rPr>
      </w:pPr>
      <w:r w:rsidRPr="00F33447">
        <w:rPr>
          <w:rFonts w:ascii="Calibri" w:hAnsi="Calibri"/>
          <w:b/>
          <w:color w:val="000000"/>
        </w:rPr>
        <w:t xml:space="preserve">Context: </w:t>
      </w:r>
    </w:p>
    <w:p w14:paraId="7E8350E9" w14:textId="77777777" w:rsidR="00DD0F2F" w:rsidRPr="0090399E" w:rsidRDefault="00DD0F2F" w:rsidP="00DD0F2F">
      <w:pPr>
        <w:spacing w:line="300" w:lineRule="exact"/>
        <w:rPr>
          <w:rFonts w:ascii="Calibri" w:hAnsi="Calibri"/>
          <w:color w:val="000000"/>
          <w:szCs w:val="32"/>
        </w:rPr>
      </w:pPr>
      <w:r w:rsidRPr="0090399E">
        <w:rPr>
          <w:rFonts w:ascii="Calibri" w:hAnsi="Calibri"/>
          <w:color w:val="000000"/>
          <w:szCs w:val="32"/>
        </w:rPr>
        <w:t>Met dit Samenwerkingsconvenant worden afspraken rondom de samenwerking tussen verschillende partijen in het zorg- en veiligheidshuis geformaliseerd en vastgelegd. Uit dit Samenwerkingsconvenant dient duidelijk te blijken wie, met welk doel en met welke inzet deelneemt aan het zorg- en veiligheidshuis, alsook wie waarover, op welk niveau, regie voert en hoe besluitvorming plaatsvindt.</w:t>
      </w:r>
    </w:p>
    <w:p w14:paraId="0EC3FD8C" w14:textId="77777777" w:rsidR="00DD0F2F" w:rsidRPr="0090399E" w:rsidRDefault="00DD0F2F" w:rsidP="00DD0F2F">
      <w:pPr>
        <w:spacing w:line="300" w:lineRule="exact"/>
        <w:rPr>
          <w:rFonts w:ascii="Calibri" w:hAnsi="Calibri"/>
          <w:color w:val="000000"/>
          <w:szCs w:val="32"/>
        </w:rPr>
      </w:pPr>
      <w:r w:rsidRPr="0090399E">
        <w:rPr>
          <w:rFonts w:ascii="Calibri" w:hAnsi="Calibri"/>
          <w:color w:val="000000"/>
          <w:szCs w:val="32"/>
        </w:rPr>
        <w:t xml:space="preserve">In dit Samenwerkingsconvenant zijn de standaard onderdelen van een (meer-partijen) overeenkomst opgenomen. De verdeling van verantwoordelijkheden, rechten en plichten is uiteindelijk aan partijen zelf in te vullen. Waar nodig is door middel van gearceerde teksten ruimte voor maatwerk of toelichting gegeven op de keuzemogelijkheden en de mogelijke gevolgen van die keuzes. Dit is echter niet uitputtend en dient door iedere partij die deelneemt aan dit Convenant zelf nader te worden onderzocht. </w:t>
      </w:r>
    </w:p>
    <w:p w14:paraId="0FE2A3ED" w14:textId="77777777" w:rsidR="00DD0F2F" w:rsidRPr="0090399E" w:rsidRDefault="00DD0F2F" w:rsidP="00DD0F2F">
      <w:pPr>
        <w:spacing w:line="300" w:lineRule="exact"/>
        <w:rPr>
          <w:rFonts w:ascii="Calibri" w:hAnsi="Calibri"/>
          <w:color w:val="000000"/>
          <w:szCs w:val="32"/>
        </w:rPr>
      </w:pPr>
      <w:r w:rsidRPr="0090399E">
        <w:rPr>
          <w:rFonts w:ascii="Calibri" w:hAnsi="Calibri"/>
          <w:color w:val="000000"/>
          <w:szCs w:val="32"/>
        </w:rPr>
        <w:t xml:space="preserve">Formuleringen, begrippen en andere specifieke zorg- en veiligheidshuis-gerelateerde termen zijn afgeleid uit het Handvat “Gegevensuitwisseling in het zorg- en veiligheidsdomein – een juridisch handvat voor zorg- en veiligheidshuizen”, versie 1.1. 7 juli 2017 (hierna ‘Handvat’ genoemd) en het Landelijk Kader Veiligheidshuizen. Ook wordt aangesloten bij de werkwijze zoals in het Handvat beschreven. Daarnaast is geput uit een aantal reeds bestaande samenwerkingsconvenanten voor wat betreft onder meer de structuur van het zorg- en veiligheidshuis. Wanneer u in uw zorg- en veiligheidshuis een andere structuur voor de samenwerking hebt ingericht en/of wilt handhaven, dient u dit template daarop aan te passen en (schriftelijk) te onderbouwen hoe u de verantwoordelijkheden van de verschillende aangesloten ketenpartners alsnog dekkend waarborgt. </w:t>
      </w:r>
    </w:p>
    <w:p w14:paraId="04B77A31" w14:textId="77777777" w:rsidR="00DD0F2F" w:rsidRPr="0090399E" w:rsidRDefault="00DD0F2F" w:rsidP="00DD0F2F">
      <w:pPr>
        <w:spacing w:line="300" w:lineRule="exact"/>
        <w:rPr>
          <w:rFonts w:ascii="Calibri" w:hAnsi="Calibri"/>
          <w:color w:val="000000"/>
          <w:szCs w:val="32"/>
        </w:rPr>
      </w:pPr>
      <w:r w:rsidRPr="0090399E">
        <w:rPr>
          <w:rFonts w:ascii="Calibri" w:hAnsi="Calibri"/>
          <w:color w:val="000000"/>
          <w:szCs w:val="32"/>
        </w:rPr>
        <w:t xml:space="preserve">Met dit template wordt beoogd te voorzien in een zo volledig sluitend model van samenwerkingsafspraken in het zorg- en veiligheidshuis. Desalniettemin dient u het template te zien en te gebruiken in het licht van uw eigen taken, bevoegdheden en verantwoordelijkheden. </w:t>
      </w:r>
    </w:p>
    <w:p w14:paraId="0DD75B08" w14:textId="77777777" w:rsidR="00DD0F2F" w:rsidRPr="0090399E" w:rsidRDefault="00DD0F2F" w:rsidP="00DD0F2F">
      <w:pPr>
        <w:spacing w:line="300" w:lineRule="exact"/>
        <w:rPr>
          <w:rFonts w:ascii="Calibri" w:hAnsi="Calibri"/>
          <w:color w:val="000000"/>
        </w:rPr>
      </w:pPr>
    </w:p>
    <w:p w14:paraId="19CC0259" w14:textId="77777777" w:rsidR="00DD0F2F" w:rsidRPr="0090399E" w:rsidRDefault="00DD0F2F" w:rsidP="00DD0F2F">
      <w:pPr>
        <w:spacing w:line="300" w:lineRule="exact"/>
        <w:rPr>
          <w:rFonts w:ascii="Calibri" w:hAnsi="Calibri"/>
          <w:color w:val="000000"/>
          <w:szCs w:val="20"/>
        </w:rPr>
      </w:pPr>
      <w:r w:rsidRPr="0090399E">
        <w:rPr>
          <w:rFonts w:ascii="Calibri" w:hAnsi="Calibri"/>
          <w:color w:val="000000"/>
          <w:szCs w:val="20"/>
        </w:rPr>
        <w:t xml:space="preserve">Dit template is tot stand gekomen in samenwerking tussen (privacy)adviseurs van verschillende landelijke partijen, Considerati en het Ministerie van Justitie en Veiligheid. </w:t>
      </w:r>
    </w:p>
    <w:p w14:paraId="4282CBE6" w14:textId="77777777" w:rsidR="00DD0F2F" w:rsidRPr="00F33447" w:rsidRDefault="00DD0F2F" w:rsidP="00DD0F2F">
      <w:pPr>
        <w:rPr>
          <w:rFonts w:ascii="Calibri" w:hAnsi="Calibri"/>
          <w:color w:val="000000"/>
        </w:rPr>
      </w:pPr>
    </w:p>
    <w:p w14:paraId="2ED51FE8" w14:textId="77777777" w:rsidR="00DD0F2F" w:rsidRPr="00F33447" w:rsidRDefault="00DD0F2F" w:rsidP="00DD0F2F">
      <w:pPr>
        <w:rPr>
          <w:rFonts w:ascii="Calibri" w:hAnsi="Calibri"/>
          <w:b/>
          <w:color w:val="000000"/>
        </w:rPr>
      </w:pPr>
      <w:r w:rsidRPr="00F33447">
        <w:rPr>
          <w:rFonts w:ascii="Calibri" w:hAnsi="Calibri"/>
          <w:color w:val="000000"/>
        </w:rPr>
        <w:br w:type="column"/>
      </w:r>
      <w:r w:rsidRPr="00F33447">
        <w:rPr>
          <w:rFonts w:ascii="Calibri" w:hAnsi="Calibri"/>
          <w:b/>
          <w:color w:val="000000"/>
        </w:rPr>
        <w:lastRenderedPageBreak/>
        <w:t>Convenant samenwerking tussen ketenpartners zorg- en veiligheidshuis [</w:t>
      </w:r>
      <w:r w:rsidRPr="00F33447">
        <w:rPr>
          <w:rFonts w:ascii="Calibri" w:hAnsi="Calibri"/>
          <w:b/>
          <w:i/>
          <w:color w:val="000000"/>
        </w:rPr>
        <w:t>naam</w:t>
      </w:r>
      <w:r w:rsidRPr="00F33447">
        <w:rPr>
          <w:rFonts w:ascii="Calibri" w:hAnsi="Calibri"/>
          <w:b/>
          <w:color w:val="000000"/>
        </w:rPr>
        <w:t xml:space="preserve">] </w:t>
      </w:r>
    </w:p>
    <w:p w14:paraId="4135C998" w14:textId="77777777" w:rsidR="00DD0F2F" w:rsidRPr="00F33447" w:rsidRDefault="00DD0F2F" w:rsidP="00DD0F2F">
      <w:pPr>
        <w:rPr>
          <w:rFonts w:ascii="Calibri" w:hAnsi="Calibri"/>
          <w:color w:val="000000"/>
        </w:rPr>
      </w:pPr>
    </w:p>
    <w:p w14:paraId="47839C8B" w14:textId="77777777" w:rsidR="00DD0F2F" w:rsidRPr="00F33447" w:rsidRDefault="00DD0F2F" w:rsidP="00DD0F2F">
      <w:pPr>
        <w:rPr>
          <w:rFonts w:ascii="Calibri" w:hAnsi="Calibri"/>
          <w:color w:val="000000"/>
        </w:rPr>
      </w:pPr>
      <w:r w:rsidRPr="00F33447">
        <w:rPr>
          <w:rFonts w:ascii="Calibri" w:hAnsi="Calibri"/>
          <w:color w:val="000000"/>
        </w:rPr>
        <w:t>De ondergetekenden:</w:t>
      </w:r>
    </w:p>
    <w:p w14:paraId="1F194F8C" w14:textId="77777777" w:rsidR="00DD0F2F" w:rsidRPr="00F33447" w:rsidRDefault="00DD0F2F" w:rsidP="00DD0F2F">
      <w:pPr>
        <w:rPr>
          <w:rFonts w:ascii="Calibri" w:hAnsi="Calibri"/>
          <w:color w:val="000000"/>
        </w:rPr>
      </w:pPr>
    </w:p>
    <w:p w14:paraId="290D798A" w14:textId="77777777" w:rsidR="00DD0F2F" w:rsidRPr="00F33447" w:rsidRDefault="00DD0F2F" w:rsidP="00DD0F2F">
      <w:pPr>
        <w:pBdr>
          <w:top w:val="single" w:sz="4" w:space="1" w:color="auto"/>
          <w:left w:val="single" w:sz="4" w:space="4" w:color="auto"/>
          <w:bottom w:val="single" w:sz="4" w:space="1" w:color="auto"/>
          <w:right w:val="single" w:sz="4" w:space="4" w:color="auto"/>
        </w:pBdr>
        <w:rPr>
          <w:rFonts w:ascii="Calibri" w:hAnsi="Calibri"/>
          <w:b/>
          <w:color w:val="000000"/>
        </w:rPr>
      </w:pPr>
      <w:r w:rsidRPr="00F33447">
        <w:rPr>
          <w:rFonts w:ascii="Calibri" w:hAnsi="Calibri"/>
          <w:b/>
          <w:color w:val="000000"/>
        </w:rPr>
        <w:t xml:space="preserve">Toelichting: </w:t>
      </w:r>
    </w:p>
    <w:p w14:paraId="04FC6825" w14:textId="77777777" w:rsidR="00DD0F2F" w:rsidRPr="00F33447" w:rsidRDefault="00DD0F2F" w:rsidP="00DD0F2F">
      <w:pPr>
        <w:pBdr>
          <w:top w:val="single" w:sz="4" w:space="1" w:color="auto"/>
          <w:left w:val="single" w:sz="4" w:space="4" w:color="auto"/>
          <w:bottom w:val="single" w:sz="4" w:space="1" w:color="auto"/>
          <w:right w:val="single" w:sz="4" w:space="4" w:color="auto"/>
        </w:pBdr>
        <w:rPr>
          <w:rFonts w:ascii="Calibri" w:hAnsi="Calibri"/>
          <w:color w:val="000000"/>
        </w:rPr>
      </w:pPr>
      <w:r w:rsidRPr="00F33447">
        <w:rPr>
          <w:rFonts w:ascii="Calibri" w:hAnsi="Calibri"/>
          <w:color w:val="000000"/>
        </w:rPr>
        <w:t xml:space="preserve">Voor de aanwijzing van partijen die mogelijk partij bij deze samenwerkingsafspraken kunnen zijn, wordt in eerste instantie verwezen naar het Landelijk Kader Veiligheidshuizen. Het betreft in ieder geval de sleutelpartners in de aanpak van Complexe Multi-problematiek, te weten de Gemeente(n), het Openbaar Ministerie, de lokale eenheid van de Nationale Politie, het 3RO, de Raad voor de Kinderbescherming, Jeugdzorg, de GGZ, Gehandicaptenzorg en DJI. Zie voor een aanvulling hierop ook Veilig Thuis. </w:t>
      </w:r>
    </w:p>
    <w:p w14:paraId="62341214" w14:textId="77777777" w:rsidR="00DD0F2F" w:rsidRPr="00F33447" w:rsidRDefault="00DD0F2F" w:rsidP="00DD0F2F">
      <w:pPr>
        <w:rPr>
          <w:rFonts w:ascii="Calibri" w:hAnsi="Calibri"/>
          <w:color w:val="000000"/>
        </w:rPr>
      </w:pPr>
    </w:p>
    <w:p w14:paraId="02A683C7" w14:textId="77777777" w:rsidR="00DD0F2F" w:rsidRPr="00F33447" w:rsidRDefault="00DD0F2F" w:rsidP="00DD0F2F">
      <w:pPr>
        <w:rPr>
          <w:rFonts w:ascii="Calibri" w:hAnsi="Calibri"/>
          <w:i/>
          <w:color w:val="000000"/>
        </w:rPr>
      </w:pPr>
      <w:r w:rsidRPr="00F33447">
        <w:rPr>
          <w:rFonts w:ascii="Calibri" w:hAnsi="Calibri"/>
          <w:i/>
          <w:color w:val="000000"/>
        </w:rPr>
        <w:t xml:space="preserve">(in geval van één gemeente) </w:t>
      </w:r>
    </w:p>
    <w:p w14:paraId="491A1C18" w14:textId="77777777" w:rsidR="00DD0F2F" w:rsidRPr="00F33447" w:rsidRDefault="00DD0F2F" w:rsidP="00DD0F2F">
      <w:pPr>
        <w:rPr>
          <w:rFonts w:ascii="Calibri" w:hAnsi="Calibri"/>
          <w:color w:val="000000"/>
        </w:rPr>
      </w:pPr>
      <w:r w:rsidRPr="00F33447">
        <w:rPr>
          <w:rFonts w:ascii="Calibri" w:hAnsi="Calibri"/>
          <w:color w:val="000000"/>
        </w:rPr>
        <w:t xml:space="preserve">Het college van burgemeester en wethouders en de burgemeester, ieder voor zover het zijn bevoegdheid betreft, van de gemeente [naam gemeente]. </w:t>
      </w:r>
    </w:p>
    <w:p w14:paraId="09B4A468" w14:textId="77777777" w:rsidR="00DD0F2F" w:rsidRPr="00F33447" w:rsidRDefault="00DD0F2F" w:rsidP="00DD0F2F">
      <w:pPr>
        <w:rPr>
          <w:rFonts w:ascii="Calibri" w:hAnsi="Calibri"/>
          <w:color w:val="000000"/>
        </w:rPr>
      </w:pPr>
    </w:p>
    <w:p w14:paraId="7213F289" w14:textId="77777777" w:rsidR="00DD0F2F" w:rsidRPr="00F33447" w:rsidRDefault="00DD0F2F" w:rsidP="00DD0F2F">
      <w:pPr>
        <w:rPr>
          <w:rFonts w:ascii="Calibri" w:hAnsi="Calibri"/>
          <w:i/>
          <w:color w:val="000000"/>
        </w:rPr>
      </w:pPr>
      <w:r w:rsidRPr="00F33447">
        <w:rPr>
          <w:rFonts w:ascii="Calibri" w:hAnsi="Calibri"/>
          <w:i/>
          <w:color w:val="000000"/>
        </w:rPr>
        <w:t xml:space="preserve">(in geval van meerdere gemeenten) </w:t>
      </w:r>
    </w:p>
    <w:p w14:paraId="024C59ED" w14:textId="77777777" w:rsidR="00DD0F2F" w:rsidRPr="00F33447" w:rsidRDefault="00DD0F2F" w:rsidP="00DD0F2F">
      <w:pPr>
        <w:rPr>
          <w:rFonts w:ascii="Calibri" w:hAnsi="Calibri"/>
          <w:color w:val="000000"/>
        </w:rPr>
      </w:pPr>
      <w:r w:rsidRPr="00F33447">
        <w:rPr>
          <w:rFonts w:ascii="Calibri" w:hAnsi="Calibri"/>
          <w:color w:val="000000"/>
        </w:rPr>
        <w:t>De colleges van burgemeester en wethouders en de burgemeesters, ieder voor zover het zijn bevoegdheid betreft, van de gemeenten:</w:t>
      </w:r>
    </w:p>
    <w:p w14:paraId="462278CB" w14:textId="77777777" w:rsidR="00DD0F2F" w:rsidRPr="00F33447" w:rsidRDefault="00DD0F2F" w:rsidP="00DD0F2F">
      <w:pPr>
        <w:rPr>
          <w:rFonts w:ascii="Calibri" w:hAnsi="Calibri"/>
          <w:color w:val="000000"/>
        </w:rPr>
      </w:pPr>
    </w:p>
    <w:p w14:paraId="3380D738" w14:textId="77777777" w:rsidR="00DD0F2F" w:rsidRPr="00F33447" w:rsidRDefault="00DD0F2F" w:rsidP="00DD0F2F">
      <w:pPr>
        <w:rPr>
          <w:rFonts w:ascii="Calibri" w:hAnsi="Calibri"/>
          <w:color w:val="000000"/>
        </w:rPr>
      </w:pPr>
      <w:r w:rsidRPr="00F33447">
        <w:rPr>
          <w:rFonts w:ascii="Calibri" w:hAnsi="Calibri"/>
          <w:color w:val="000000"/>
        </w:rPr>
        <w:t>[</w:t>
      </w:r>
      <w:r w:rsidRPr="00F33447">
        <w:rPr>
          <w:rFonts w:ascii="Calibri" w:hAnsi="Calibri"/>
          <w:i/>
          <w:color w:val="000000"/>
        </w:rPr>
        <w:t>Gemeente A</w:t>
      </w:r>
      <w:r w:rsidRPr="00F33447">
        <w:rPr>
          <w:rFonts w:ascii="Calibri" w:hAnsi="Calibri"/>
          <w:color w:val="000000"/>
        </w:rPr>
        <w:t>];</w:t>
      </w:r>
    </w:p>
    <w:p w14:paraId="70CD5728" w14:textId="77777777" w:rsidR="00DD0F2F" w:rsidRPr="00F33447" w:rsidRDefault="00DD0F2F" w:rsidP="00DD0F2F">
      <w:pPr>
        <w:rPr>
          <w:rFonts w:ascii="Calibri" w:hAnsi="Calibri"/>
          <w:color w:val="000000"/>
        </w:rPr>
      </w:pPr>
      <w:r w:rsidRPr="00F33447">
        <w:rPr>
          <w:rFonts w:ascii="Calibri" w:hAnsi="Calibri"/>
          <w:color w:val="000000"/>
        </w:rPr>
        <w:t>[</w:t>
      </w:r>
      <w:r w:rsidRPr="00F33447">
        <w:rPr>
          <w:rFonts w:ascii="Calibri" w:hAnsi="Calibri"/>
          <w:i/>
          <w:color w:val="000000"/>
        </w:rPr>
        <w:t>Gemeente B</w:t>
      </w:r>
      <w:r w:rsidRPr="00F33447">
        <w:rPr>
          <w:rFonts w:ascii="Calibri" w:hAnsi="Calibri"/>
          <w:color w:val="000000"/>
        </w:rPr>
        <w:t>];</w:t>
      </w:r>
    </w:p>
    <w:p w14:paraId="1095953E" w14:textId="77777777" w:rsidR="00DD0F2F" w:rsidRPr="00F33447" w:rsidRDefault="00DD0F2F" w:rsidP="00DD0F2F">
      <w:pPr>
        <w:rPr>
          <w:rFonts w:ascii="Calibri" w:hAnsi="Calibri"/>
          <w:color w:val="000000"/>
        </w:rPr>
      </w:pPr>
      <w:r w:rsidRPr="00F33447">
        <w:rPr>
          <w:rFonts w:ascii="Calibri" w:hAnsi="Calibri"/>
          <w:color w:val="000000"/>
        </w:rPr>
        <w:t>[</w:t>
      </w:r>
      <w:r w:rsidRPr="00F33447">
        <w:rPr>
          <w:rFonts w:ascii="Calibri" w:hAnsi="Calibri"/>
          <w:i/>
          <w:color w:val="000000"/>
        </w:rPr>
        <w:t>Gemeente C</w:t>
      </w:r>
      <w:r w:rsidRPr="00F33447">
        <w:rPr>
          <w:rFonts w:ascii="Calibri" w:hAnsi="Calibri"/>
          <w:color w:val="000000"/>
        </w:rPr>
        <w:t>];</w:t>
      </w:r>
    </w:p>
    <w:p w14:paraId="558B1ACD" w14:textId="77777777" w:rsidR="00DD0F2F" w:rsidRPr="00F33447" w:rsidRDefault="00DD0F2F" w:rsidP="00DD0F2F">
      <w:pPr>
        <w:rPr>
          <w:rFonts w:ascii="Calibri" w:hAnsi="Calibri"/>
          <w:color w:val="000000"/>
        </w:rPr>
      </w:pPr>
      <w:r w:rsidRPr="00F33447">
        <w:rPr>
          <w:rFonts w:ascii="Calibri" w:hAnsi="Calibri"/>
          <w:color w:val="000000"/>
        </w:rPr>
        <w:t>[</w:t>
      </w:r>
      <w:r w:rsidRPr="00F33447">
        <w:rPr>
          <w:rFonts w:ascii="Calibri" w:hAnsi="Calibri"/>
          <w:i/>
          <w:color w:val="000000"/>
        </w:rPr>
        <w:t>Gemeente D</w:t>
      </w:r>
      <w:r w:rsidRPr="00F33447">
        <w:rPr>
          <w:rFonts w:ascii="Calibri" w:hAnsi="Calibri"/>
          <w:color w:val="000000"/>
        </w:rPr>
        <w:t>],</w:t>
      </w:r>
    </w:p>
    <w:p w14:paraId="54901BEA" w14:textId="77777777" w:rsidR="00DD0F2F" w:rsidRPr="00F33447" w:rsidRDefault="00DD0F2F" w:rsidP="00DD0F2F">
      <w:pPr>
        <w:rPr>
          <w:rFonts w:ascii="Calibri" w:hAnsi="Calibri"/>
          <w:color w:val="000000"/>
        </w:rPr>
      </w:pPr>
    </w:p>
    <w:p w14:paraId="378BB9FF" w14:textId="77777777" w:rsidR="00DD0F2F" w:rsidRPr="00F33447" w:rsidRDefault="00DD0F2F" w:rsidP="00DD0F2F">
      <w:pPr>
        <w:rPr>
          <w:rFonts w:ascii="Calibri" w:hAnsi="Calibri"/>
          <w:color w:val="000000"/>
        </w:rPr>
      </w:pPr>
      <w:r w:rsidRPr="00F33447">
        <w:rPr>
          <w:rFonts w:ascii="Calibri" w:hAnsi="Calibri"/>
          <w:color w:val="000000"/>
        </w:rPr>
        <w:t xml:space="preserve">verder </w:t>
      </w:r>
      <w:r w:rsidRPr="00F33447">
        <w:rPr>
          <w:rFonts w:ascii="Calibri" w:hAnsi="Calibri"/>
          <w:i/>
          <w:color w:val="000000"/>
        </w:rPr>
        <w:t>afzonderlijk</w:t>
      </w:r>
      <w:r w:rsidRPr="00F33447">
        <w:rPr>
          <w:rFonts w:ascii="Calibri" w:hAnsi="Calibri"/>
          <w:color w:val="000000"/>
        </w:rPr>
        <w:t xml:space="preserve"> aangeduid als ‘Partij’ of ‘Gemeente’ </w:t>
      </w:r>
      <w:r w:rsidRPr="00F33447">
        <w:rPr>
          <w:rFonts w:ascii="Calibri" w:hAnsi="Calibri"/>
          <w:i/>
          <w:color w:val="000000"/>
        </w:rPr>
        <w:t>en gezamenlijk als ‘Gemeenten’</w:t>
      </w:r>
      <w:r w:rsidRPr="00F33447">
        <w:rPr>
          <w:rFonts w:ascii="Calibri" w:hAnsi="Calibri"/>
          <w:color w:val="000000"/>
        </w:rPr>
        <w:t xml:space="preserve">, </w:t>
      </w:r>
    </w:p>
    <w:p w14:paraId="066B4B40" w14:textId="77777777" w:rsidR="00DD0F2F" w:rsidRPr="00F33447" w:rsidRDefault="00DD0F2F" w:rsidP="00DD0F2F">
      <w:pPr>
        <w:rPr>
          <w:rFonts w:ascii="Calibri" w:hAnsi="Calibri"/>
          <w:color w:val="000000"/>
        </w:rPr>
      </w:pPr>
    </w:p>
    <w:p w14:paraId="5D328108" w14:textId="77777777" w:rsidR="00DD0F2F" w:rsidRPr="00F33447" w:rsidRDefault="00DD0F2F" w:rsidP="00DD0F2F">
      <w:pPr>
        <w:rPr>
          <w:rFonts w:ascii="Calibri" w:hAnsi="Calibri"/>
          <w:color w:val="000000"/>
        </w:rPr>
      </w:pPr>
      <w:r w:rsidRPr="00F33447">
        <w:rPr>
          <w:rFonts w:ascii="Calibri" w:hAnsi="Calibri"/>
          <w:color w:val="000000"/>
        </w:rPr>
        <w:t xml:space="preserve">en </w:t>
      </w:r>
    </w:p>
    <w:p w14:paraId="758D053E" w14:textId="77777777" w:rsidR="00DD0F2F" w:rsidRPr="00F33447" w:rsidRDefault="00DD0F2F" w:rsidP="00DD0F2F">
      <w:pPr>
        <w:rPr>
          <w:rFonts w:ascii="Calibri" w:hAnsi="Calibri"/>
          <w:color w:val="000000"/>
        </w:rPr>
      </w:pPr>
    </w:p>
    <w:p w14:paraId="3E0F0699" w14:textId="77777777" w:rsidR="00DD0F2F" w:rsidRPr="00F33447" w:rsidRDefault="00DD0F2F" w:rsidP="00DD0F2F">
      <w:pPr>
        <w:rPr>
          <w:rFonts w:ascii="Calibri" w:hAnsi="Calibri"/>
          <w:color w:val="000000"/>
        </w:rPr>
      </w:pPr>
      <w:r w:rsidRPr="00F33447">
        <w:rPr>
          <w:rFonts w:ascii="Calibri" w:hAnsi="Calibri"/>
          <w:color w:val="000000"/>
        </w:rPr>
        <w:t xml:space="preserve">en </w:t>
      </w:r>
    </w:p>
    <w:p w14:paraId="617CE4C9" w14:textId="77777777" w:rsidR="00DD0F2F" w:rsidRPr="00F33447" w:rsidRDefault="00DD0F2F" w:rsidP="00DD0F2F">
      <w:pPr>
        <w:rPr>
          <w:rFonts w:ascii="Calibri" w:hAnsi="Calibri"/>
          <w:color w:val="000000"/>
        </w:rPr>
      </w:pPr>
    </w:p>
    <w:p w14:paraId="0F61DE9F" w14:textId="77777777" w:rsidR="00DD0F2F" w:rsidRPr="00F33447" w:rsidRDefault="00DD0F2F" w:rsidP="00DD0F2F">
      <w:pPr>
        <w:rPr>
          <w:i/>
          <w:color w:val="000000"/>
        </w:rPr>
      </w:pPr>
      <w:r w:rsidRPr="00F33447">
        <w:rPr>
          <w:color w:val="000000"/>
        </w:rPr>
        <w:t>de Korpschef van politie [naam],  hierbij rechtsgeldig vertegenwoordigd door [</w:t>
      </w:r>
      <w:r w:rsidRPr="00F33447">
        <w:rPr>
          <w:i/>
          <w:color w:val="000000"/>
        </w:rPr>
        <w:t>naam, functie]</w:t>
      </w:r>
    </w:p>
    <w:p w14:paraId="38A626F2" w14:textId="77777777" w:rsidR="00DD0F2F" w:rsidRPr="00F33447" w:rsidRDefault="00DD0F2F" w:rsidP="00DD0F2F">
      <w:pPr>
        <w:rPr>
          <w:color w:val="000000"/>
        </w:rPr>
      </w:pPr>
    </w:p>
    <w:p w14:paraId="5930D9B2" w14:textId="77777777" w:rsidR="00DD0F2F" w:rsidRPr="00F33447" w:rsidRDefault="00DD0F2F" w:rsidP="00DD0F2F">
      <w:pPr>
        <w:rPr>
          <w:color w:val="000000"/>
        </w:rPr>
      </w:pPr>
      <w:r w:rsidRPr="00F33447">
        <w:rPr>
          <w:color w:val="000000"/>
        </w:rPr>
        <w:t>het College van procureurs-generaal, hierbij rechtsgeldig vertegenwoordigd door [</w:t>
      </w:r>
      <w:r w:rsidRPr="00F33447">
        <w:rPr>
          <w:i/>
          <w:color w:val="000000"/>
        </w:rPr>
        <w:t>naam, functie</w:t>
      </w:r>
      <w:r w:rsidRPr="00F33447">
        <w:rPr>
          <w:color w:val="000000"/>
        </w:rPr>
        <w:t xml:space="preserve">]; </w:t>
      </w:r>
    </w:p>
    <w:p w14:paraId="421C5BF4" w14:textId="77777777" w:rsidR="00DD0F2F" w:rsidRPr="00F33447" w:rsidRDefault="00DD0F2F" w:rsidP="00DD0F2F">
      <w:pPr>
        <w:rPr>
          <w:color w:val="000000"/>
        </w:rPr>
      </w:pPr>
    </w:p>
    <w:p w14:paraId="550074C2" w14:textId="77777777" w:rsidR="00DD0F2F" w:rsidRPr="00F33447" w:rsidRDefault="00DD0F2F" w:rsidP="00DD0F2F">
      <w:pPr>
        <w:rPr>
          <w:color w:val="000000"/>
        </w:rPr>
      </w:pPr>
      <w:r w:rsidRPr="00F33447">
        <w:rPr>
          <w:color w:val="000000"/>
        </w:rPr>
        <w:t>[</w:t>
      </w:r>
      <w:r w:rsidRPr="00F33447">
        <w:rPr>
          <w:i/>
          <w:color w:val="000000"/>
        </w:rPr>
        <w:t>naam partij A</w:t>
      </w:r>
      <w:r w:rsidRPr="00F33447">
        <w:rPr>
          <w:color w:val="000000"/>
        </w:rPr>
        <w:t>], gevestigd te [</w:t>
      </w:r>
      <w:r w:rsidRPr="00F33447">
        <w:rPr>
          <w:i/>
          <w:color w:val="000000"/>
        </w:rPr>
        <w:t>plaats</w:t>
      </w:r>
      <w:r w:rsidRPr="00F33447">
        <w:rPr>
          <w:color w:val="000000"/>
        </w:rPr>
        <w:t>] en kantoorhoudend te [</w:t>
      </w:r>
      <w:r w:rsidRPr="00F33447">
        <w:rPr>
          <w:i/>
          <w:color w:val="000000"/>
        </w:rPr>
        <w:t>adres</w:t>
      </w:r>
      <w:r w:rsidRPr="00F33447">
        <w:rPr>
          <w:color w:val="000000"/>
        </w:rPr>
        <w:t>], hierbij rechtsgeldig vertegenwoordigd door [</w:t>
      </w:r>
      <w:r w:rsidRPr="00F33447">
        <w:rPr>
          <w:i/>
          <w:color w:val="000000"/>
        </w:rPr>
        <w:t>naam, functie</w:t>
      </w:r>
      <w:r w:rsidRPr="00F33447">
        <w:rPr>
          <w:color w:val="000000"/>
        </w:rPr>
        <w:t xml:space="preserve">]; </w:t>
      </w:r>
    </w:p>
    <w:p w14:paraId="0D8C1D82" w14:textId="77777777" w:rsidR="00DD0F2F" w:rsidRPr="00F33447" w:rsidRDefault="00DD0F2F" w:rsidP="00DD0F2F">
      <w:pPr>
        <w:rPr>
          <w:color w:val="000000"/>
        </w:rPr>
      </w:pPr>
    </w:p>
    <w:p w14:paraId="5354AE56" w14:textId="77777777" w:rsidR="00DD0F2F" w:rsidRPr="00F33447" w:rsidRDefault="00DD0F2F" w:rsidP="00DD0F2F">
      <w:pPr>
        <w:rPr>
          <w:color w:val="000000"/>
        </w:rPr>
      </w:pPr>
      <w:r w:rsidRPr="00F33447">
        <w:rPr>
          <w:color w:val="000000"/>
        </w:rPr>
        <w:t>[</w:t>
      </w:r>
      <w:r w:rsidRPr="00F33447">
        <w:rPr>
          <w:i/>
          <w:color w:val="000000"/>
        </w:rPr>
        <w:t>naam partij B</w:t>
      </w:r>
      <w:r w:rsidRPr="00F33447">
        <w:rPr>
          <w:color w:val="000000"/>
        </w:rPr>
        <w:t>], gevestigd te [</w:t>
      </w:r>
      <w:r w:rsidRPr="00F33447">
        <w:rPr>
          <w:i/>
          <w:color w:val="000000"/>
        </w:rPr>
        <w:t>plaats</w:t>
      </w:r>
      <w:r w:rsidRPr="00F33447">
        <w:rPr>
          <w:color w:val="000000"/>
        </w:rPr>
        <w:t>] en kantoorhoudend te [</w:t>
      </w:r>
      <w:r w:rsidRPr="00F33447">
        <w:rPr>
          <w:i/>
          <w:color w:val="000000"/>
        </w:rPr>
        <w:t>adres</w:t>
      </w:r>
      <w:r w:rsidRPr="00F33447">
        <w:rPr>
          <w:color w:val="000000"/>
        </w:rPr>
        <w:t xml:space="preserve">], hierbij rechtsgeldig vertegenwoordigd door [naam, functie]; </w:t>
      </w:r>
    </w:p>
    <w:p w14:paraId="72B0F63A" w14:textId="77777777" w:rsidR="00DD0F2F" w:rsidRPr="00F33447" w:rsidRDefault="00DD0F2F" w:rsidP="00DD0F2F">
      <w:pPr>
        <w:rPr>
          <w:color w:val="000000"/>
        </w:rPr>
      </w:pPr>
    </w:p>
    <w:p w14:paraId="09E2F8DF" w14:textId="77777777" w:rsidR="00DD0F2F" w:rsidRPr="00F33447" w:rsidRDefault="00DD0F2F" w:rsidP="00DD0F2F">
      <w:pPr>
        <w:rPr>
          <w:color w:val="000000"/>
        </w:rPr>
      </w:pPr>
      <w:r w:rsidRPr="00F33447">
        <w:rPr>
          <w:color w:val="000000"/>
        </w:rPr>
        <w:t>[</w:t>
      </w:r>
      <w:r w:rsidRPr="00F33447">
        <w:rPr>
          <w:i/>
          <w:color w:val="000000"/>
        </w:rPr>
        <w:t>naam partij C, GGZ</w:t>
      </w:r>
      <w:r w:rsidRPr="00F33447">
        <w:rPr>
          <w:color w:val="000000"/>
        </w:rPr>
        <w:t>], gevestigd te [</w:t>
      </w:r>
      <w:r w:rsidRPr="00F33447">
        <w:rPr>
          <w:i/>
          <w:color w:val="000000"/>
        </w:rPr>
        <w:t>plaats</w:t>
      </w:r>
      <w:r w:rsidRPr="00F33447">
        <w:rPr>
          <w:color w:val="000000"/>
        </w:rPr>
        <w:t>] en kantoorhoudend te [</w:t>
      </w:r>
      <w:r w:rsidRPr="00F33447">
        <w:rPr>
          <w:i/>
          <w:color w:val="000000"/>
        </w:rPr>
        <w:t>adres</w:t>
      </w:r>
      <w:r w:rsidRPr="00F33447">
        <w:rPr>
          <w:color w:val="000000"/>
        </w:rPr>
        <w:t>], hierbij rechtsgeldig vertegenwoordigd door [</w:t>
      </w:r>
      <w:r w:rsidRPr="00F33447">
        <w:rPr>
          <w:i/>
          <w:color w:val="000000"/>
        </w:rPr>
        <w:t>naam, functie</w:t>
      </w:r>
      <w:r w:rsidRPr="00F33447">
        <w:rPr>
          <w:color w:val="000000"/>
        </w:rPr>
        <w:t xml:space="preserve">]; </w:t>
      </w:r>
    </w:p>
    <w:p w14:paraId="637248C5" w14:textId="77777777" w:rsidR="00DD0F2F" w:rsidRPr="00F33447" w:rsidRDefault="00DD0F2F" w:rsidP="00DD0F2F">
      <w:pPr>
        <w:rPr>
          <w:color w:val="000000"/>
        </w:rPr>
      </w:pPr>
    </w:p>
    <w:p w14:paraId="325E8B87" w14:textId="77777777" w:rsidR="00DD0F2F" w:rsidRPr="00F33447" w:rsidRDefault="00DD0F2F" w:rsidP="00DD0F2F">
      <w:pPr>
        <w:rPr>
          <w:color w:val="000000"/>
        </w:rPr>
      </w:pPr>
      <w:r w:rsidRPr="00F33447">
        <w:rPr>
          <w:color w:val="000000"/>
        </w:rPr>
        <w:t>[</w:t>
      </w:r>
      <w:r w:rsidRPr="00F33447">
        <w:rPr>
          <w:i/>
          <w:color w:val="000000"/>
        </w:rPr>
        <w:t>naam partij i.c. GGD</w:t>
      </w:r>
      <w:r w:rsidRPr="00F33447">
        <w:rPr>
          <w:color w:val="000000"/>
        </w:rPr>
        <w:t>],  gevestigd te [</w:t>
      </w:r>
      <w:r w:rsidRPr="00F33447">
        <w:rPr>
          <w:i/>
          <w:color w:val="000000"/>
        </w:rPr>
        <w:t>plaats</w:t>
      </w:r>
      <w:r w:rsidRPr="00F33447">
        <w:rPr>
          <w:color w:val="000000"/>
        </w:rPr>
        <w:t>] en kantoorhoudend te [</w:t>
      </w:r>
      <w:r w:rsidRPr="00F33447">
        <w:rPr>
          <w:i/>
          <w:color w:val="000000"/>
        </w:rPr>
        <w:t>adres</w:t>
      </w:r>
      <w:r w:rsidRPr="00F33447">
        <w:rPr>
          <w:color w:val="000000"/>
        </w:rPr>
        <w:t xml:space="preserve">], hierbij rechtsgeldig vertegenwoordigd door [naam, functie]; </w:t>
      </w:r>
    </w:p>
    <w:p w14:paraId="701B8B56" w14:textId="77777777" w:rsidR="00DD0F2F" w:rsidRPr="00F33447" w:rsidRDefault="00DD0F2F" w:rsidP="00DD0F2F">
      <w:pPr>
        <w:rPr>
          <w:color w:val="000000"/>
        </w:rPr>
      </w:pPr>
    </w:p>
    <w:p w14:paraId="6BBD6584" w14:textId="77777777" w:rsidR="00DD0F2F" w:rsidRPr="00F33447" w:rsidRDefault="00DD0F2F" w:rsidP="00DD0F2F">
      <w:pPr>
        <w:rPr>
          <w:color w:val="000000"/>
        </w:rPr>
      </w:pPr>
      <w:r w:rsidRPr="00F33447">
        <w:rPr>
          <w:color w:val="000000"/>
        </w:rPr>
        <w:t>[</w:t>
      </w:r>
      <w:r w:rsidRPr="00F33447">
        <w:rPr>
          <w:i/>
          <w:color w:val="000000"/>
        </w:rPr>
        <w:t>naam partij E i.c. private partij</w:t>
      </w:r>
      <w:r w:rsidRPr="00F33447">
        <w:rPr>
          <w:color w:val="000000"/>
        </w:rPr>
        <w:t>], statutair gevestigd te [</w:t>
      </w:r>
      <w:r w:rsidRPr="00F33447">
        <w:rPr>
          <w:i/>
          <w:color w:val="000000"/>
        </w:rPr>
        <w:t>plaats</w:t>
      </w:r>
      <w:r w:rsidRPr="00F33447">
        <w:rPr>
          <w:color w:val="000000"/>
        </w:rPr>
        <w:t>] en kantoorhoudend te [</w:t>
      </w:r>
      <w:r w:rsidRPr="00F33447">
        <w:rPr>
          <w:i/>
          <w:color w:val="000000"/>
        </w:rPr>
        <w:t>adres</w:t>
      </w:r>
      <w:r w:rsidRPr="00F33447">
        <w:rPr>
          <w:color w:val="000000"/>
        </w:rPr>
        <w:t>], hierbij rechtsgeldig vertegenwoordigd door [</w:t>
      </w:r>
      <w:r w:rsidRPr="00F33447">
        <w:rPr>
          <w:i/>
          <w:color w:val="000000"/>
        </w:rPr>
        <w:t>naam, functie</w:t>
      </w:r>
      <w:r w:rsidRPr="00F33447">
        <w:rPr>
          <w:color w:val="000000"/>
        </w:rPr>
        <w:t xml:space="preserve">]; </w:t>
      </w:r>
    </w:p>
    <w:p w14:paraId="5BEC5BC8" w14:textId="77777777" w:rsidR="00DD0F2F" w:rsidRPr="00F33447" w:rsidRDefault="00DD0F2F" w:rsidP="00DD0F2F">
      <w:pPr>
        <w:rPr>
          <w:color w:val="000000"/>
        </w:rPr>
      </w:pPr>
    </w:p>
    <w:p w14:paraId="1589F7FA" w14:textId="77777777" w:rsidR="00DD0F2F" w:rsidRPr="00F33447" w:rsidRDefault="00DD0F2F" w:rsidP="00DD0F2F">
      <w:pPr>
        <w:rPr>
          <w:rFonts w:ascii="Calibri" w:hAnsi="Calibri"/>
          <w:i/>
          <w:color w:val="000000"/>
        </w:rPr>
      </w:pPr>
      <w:r w:rsidRPr="00F33447" w:rsidDel="007529D6">
        <w:rPr>
          <w:rFonts w:ascii="Calibri" w:hAnsi="Calibri"/>
          <w:color w:val="000000"/>
        </w:rPr>
        <w:t xml:space="preserve"> </w:t>
      </w:r>
      <w:r w:rsidRPr="00F33447">
        <w:rPr>
          <w:rFonts w:ascii="Calibri" w:hAnsi="Calibri"/>
          <w:color w:val="000000"/>
        </w:rPr>
        <w:t>(</w:t>
      </w:r>
      <w:r w:rsidRPr="00F33447">
        <w:rPr>
          <w:rFonts w:ascii="Calibri" w:hAnsi="Calibri"/>
          <w:i/>
          <w:color w:val="000000"/>
        </w:rPr>
        <w:t>Indien afkorting van naam van de partij dient te worden gebruikt in het convenant, deze afkorting vermelden in de beschrijving door middel van de volgende zinsnede: (verder aangeduid als ‘…’))</w:t>
      </w:r>
    </w:p>
    <w:p w14:paraId="68FAF002" w14:textId="77777777" w:rsidR="00DD0F2F" w:rsidRPr="00F33447" w:rsidRDefault="00DD0F2F" w:rsidP="00DD0F2F">
      <w:pPr>
        <w:rPr>
          <w:rFonts w:ascii="Calibri" w:hAnsi="Calibri"/>
          <w:color w:val="000000"/>
        </w:rPr>
      </w:pPr>
    </w:p>
    <w:p w14:paraId="7DD673C9" w14:textId="77777777" w:rsidR="00DD0F2F" w:rsidRPr="00F33447" w:rsidRDefault="00DD0F2F" w:rsidP="00DD0F2F">
      <w:pPr>
        <w:rPr>
          <w:rFonts w:ascii="Calibri" w:hAnsi="Calibri"/>
          <w:color w:val="000000"/>
        </w:rPr>
      </w:pPr>
      <w:r w:rsidRPr="00F33447">
        <w:rPr>
          <w:rFonts w:ascii="Calibri" w:hAnsi="Calibri"/>
          <w:color w:val="000000"/>
        </w:rPr>
        <w:t>hierna afzonderlijk te noemen ‘Partij’ en gezamenlijk, inclusief Gemeente[n], te noemen ‘Partijen’,</w:t>
      </w:r>
    </w:p>
    <w:p w14:paraId="2724D7EA" w14:textId="77777777" w:rsidR="00DD0F2F" w:rsidRPr="00F33447" w:rsidRDefault="00DD0F2F" w:rsidP="00DD0F2F">
      <w:pPr>
        <w:rPr>
          <w:rFonts w:ascii="Calibri" w:hAnsi="Calibri"/>
          <w:b/>
          <w:color w:val="000000"/>
        </w:rPr>
      </w:pPr>
      <w:r w:rsidRPr="00F33447">
        <w:rPr>
          <w:rFonts w:ascii="Calibri" w:hAnsi="Calibri"/>
          <w:b/>
          <w:color w:val="000000"/>
        </w:rPr>
        <w:t>de volgende overwegingen in aanmerking nemende:</w:t>
      </w:r>
    </w:p>
    <w:p w14:paraId="4B7BE314" w14:textId="77777777" w:rsidR="00DD0F2F" w:rsidRPr="00F33447" w:rsidRDefault="00DD0F2F" w:rsidP="00DD0F2F">
      <w:pPr>
        <w:pBdr>
          <w:top w:val="single" w:sz="4" w:space="1" w:color="auto"/>
          <w:left w:val="single" w:sz="4" w:space="4" w:color="auto"/>
          <w:bottom w:val="single" w:sz="4" w:space="1" w:color="auto"/>
          <w:right w:val="single" w:sz="4" w:space="4" w:color="auto"/>
        </w:pBdr>
        <w:rPr>
          <w:rFonts w:ascii="Calibri" w:hAnsi="Calibri"/>
          <w:b/>
          <w:i/>
          <w:color w:val="000000"/>
        </w:rPr>
      </w:pPr>
      <w:r w:rsidRPr="00F33447">
        <w:rPr>
          <w:rFonts w:ascii="Calibri" w:hAnsi="Calibri"/>
          <w:b/>
          <w:i/>
          <w:color w:val="000000"/>
        </w:rPr>
        <w:t xml:space="preserve">Toelichting: </w:t>
      </w:r>
    </w:p>
    <w:p w14:paraId="6AC36382" w14:textId="77777777" w:rsidR="00DD0F2F" w:rsidRPr="00F33447" w:rsidRDefault="00DD0F2F" w:rsidP="00DD0F2F">
      <w:pPr>
        <w:pBdr>
          <w:top w:val="single" w:sz="4" w:space="1" w:color="auto"/>
          <w:left w:val="single" w:sz="4" w:space="4" w:color="auto"/>
          <w:bottom w:val="single" w:sz="4" w:space="1" w:color="auto"/>
          <w:right w:val="single" w:sz="4" w:space="4" w:color="auto"/>
        </w:pBdr>
        <w:rPr>
          <w:rFonts w:ascii="Calibri" w:hAnsi="Calibri"/>
          <w:i/>
          <w:color w:val="000000"/>
        </w:rPr>
      </w:pPr>
      <w:r w:rsidRPr="00F33447">
        <w:rPr>
          <w:rFonts w:ascii="Calibri" w:hAnsi="Calibri"/>
          <w:i/>
          <w:color w:val="000000"/>
        </w:rPr>
        <w:t xml:space="preserve">De overwegingen beschrijven wat de bedoelingen van partijen zijn met het aangaan van de overeenkomst. Dit is van belang voor de uitleg van de overeenkomst, met name indien niet duidelijk is wat er wordt bedoeld met een zin of zinsdeel. De overwegingen geven dus de context aan de samenwerking die niet per sé in de afspraken terugkomt, maar wel van belang is voor de partijen die aan de samenwerking deelnemen met betrekking tot het uitleggen van de afspraken. Onderstaande overwegingen zijn niet uitputtend en dienen als leidraad, maar zullen voor de meeste zorg- en </w:t>
      </w:r>
      <w:r w:rsidRPr="00F33447">
        <w:rPr>
          <w:rFonts w:ascii="Calibri" w:hAnsi="Calibri"/>
          <w:i/>
          <w:color w:val="000000"/>
        </w:rPr>
        <w:lastRenderedPageBreak/>
        <w:t xml:space="preserve">veiligheidshuizen van toepassing zijn. Partijen kunnen overwegingen weghalen of toevoegen indien die (niet) van belang zijn voor hun specifieke vorm(en) van samenwerking. Van belang bij het formuleren van overwegingen is dat deze duidelijk zijn beschreven en consequent woordgebruik en formuleringen toepassen. </w:t>
      </w:r>
    </w:p>
    <w:p w14:paraId="64CD6BFC" w14:textId="77777777" w:rsidR="00DD0F2F" w:rsidRPr="00F33447" w:rsidRDefault="00DD0F2F" w:rsidP="00DD0F2F">
      <w:pPr>
        <w:pBdr>
          <w:top w:val="single" w:sz="4" w:space="1" w:color="auto"/>
          <w:left w:val="single" w:sz="4" w:space="4" w:color="auto"/>
          <w:bottom w:val="single" w:sz="4" w:space="1" w:color="auto"/>
          <w:right w:val="single" w:sz="4" w:space="4" w:color="auto"/>
        </w:pBdr>
        <w:rPr>
          <w:rFonts w:ascii="Calibri" w:hAnsi="Calibri"/>
          <w:i/>
          <w:color w:val="000000"/>
        </w:rPr>
      </w:pPr>
      <w:r w:rsidRPr="00F33447">
        <w:rPr>
          <w:rFonts w:ascii="Calibri" w:hAnsi="Calibri"/>
          <w:i/>
          <w:color w:val="000000"/>
        </w:rPr>
        <w:t xml:space="preserve">Woorden met hoofdletter geschreven hebben altijd de betekenis die aan dat woord in dit Protocol is toegekend. </w:t>
      </w:r>
    </w:p>
    <w:p w14:paraId="37B482C1" w14:textId="77777777" w:rsidR="00DD0F2F" w:rsidRPr="00F33447" w:rsidRDefault="00DD0F2F" w:rsidP="00DD0F2F">
      <w:pPr>
        <w:rPr>
          <w:rFonts w:ascii="Calibri" w:hAnsi="Calibri"/>
          <w:i/>
          <w:color w:val="000000"/>
        </w:rPr>
      </w:pPr>
    </w:p>
    <w:p w14:paraId="230908A5" w14:textId="77777777" w:rsidR="00DD0F2F" w:rsidRPr="00F33447" w:rsidRDefault="00DD0F2F" w:rsidP="00DD0F2F">
      <w:pPr>
        <w:pStyle w:val="Lijstalinea"/>
        <w:numPr>
          <w:ilvl w:val="0"/>
          <w:numId w:val="8"/>
        </w:numPr>
        <w:spacing w:after="0" w:line="240" w:lineRule="auto"/>
        <w:ind w:left="567" w:hanging="567"/>
        <w:rPr>
          <w:color w:val="000000"/>
        </w:rPr>
      </w:pPr>
      <w:r w:rsidRPr="00F33447">
        <w:rPr>
          <w:color w:val="000000"/>
        </w:rPr>
        <w:t>Partijen in het kader van samenwerking op het gebied van integrale veiligheid en complexe casuïstiek het zorg- en veiligheidshuis [</w:t>
      </w:r>
      <w:r w:rsidRPr="00F33447">
        <w:rPr>
          <w:i/>
          <w:color w:val="000000"/>
        </w:rPr>
        <w:t>naam zorg- en veiligheidshuis</w:t>
      </w:r>
      <w:r w:rsidRPr="00F33447">
        <w:rPr>
          <w:color w:val="000000"/>
        </w:rPr>
        <w:t>] (hierna: ‘zorg- en veiligheidshuis’) hebben opgezet;</w:t>
      </w:r>
    </w:p>
    <w:p w14:paraId="2C9D7650" w14:textId="77777777" w:rsidR="00DD0F2F" w:rsidRPr="00F33447" w:rsidRDefault="00DD0F2F" w:rsidP="00DD0F2F">
      <w:pPr>
        <w:pStyle w:val="Lijstalinea"/>
        <w:numPr>
          <w:ilvl w:val="0"/>
          <w:numId w:val="8"/>
        </w:numPr>
        <w:spacing w:after="0" w:line="240" w:lineRule="auto"/>
        <w:ind w:left="567" w:hanging="567"/>
        <w:rPr>
          <w:color w:val="000000"/>
        </w:rPr>
      </w:pPr>
      <w:r w:rsidRPr="00F33447">
        <w:rPr>
          <w:color w:val="000000"/>
        </w:rPr>
        <w:t>De Rijksoverheid per 1 januari 2013 de verantwoordelijkheid voor de veiligheidshuizen van het Openbaar Ministerie naar de zetelgemeente van de Veiligheidsregio heeft overgedragen, waardoor de gemeentelijke strategische regierol verder versterkt is;</w:t>
      </w:r>
    </w:p>
    <w:p w14:paraId="2FD0A2C5" w14:textId="77777777" w:rsidR="00DD0F2F" w:rsidRPr="00F33447" w:rsidRDefault="00DD0F2F" w:rsidP="00DD0F2F">
      <w:pPr>
        <w:pStyle w:val="Lijstalinea"/>
        <w:numPr>
          <w:ilvl w:val="0"/>
          <w:numId w:val="8"/>
        </w:numPr>
        <w:spacing w:after="0" w:line="240" w:lineRule="auto"/>
        <w:ind w:left="567" w:hanging="567"/>
        <w:rPr>
          <w:color w:val="000000"/>
        </w:rPr>
      </w:pPr>
      <w:r w:rsidRPr="00F33447">
        <w:rPr>
          <w:color w:val="000000"/>
        </w:rPr>
        <w:t>Er bestuurlijke afspraken zijn gemaakt tussen het toenmalige Ministerie van Veiligheid en Justitie en de Vereniging Nederlandse Gemeenten, namens alle Nederlandse gemeenten, rondom de financiële bijdrage van de Rijksoverheid aan de Veiligheidshuizen, die zijn opgenomen als bijlage bij de brief van de Staatssecretaris van Veiligheid en Justitie d.d. 2 augustus 2012, kenmerk 287830;</w:t>
      </w:r>
    </w:p>
    <w:p w14:paraId="720132E2" w14:textId="77777777" w:rsidR="00DD0F2F" w:rsidRPr="00F33447" w:rsidRDefault="00DD0F2F" w:rsidP="00DD0F2F">
      <w:pPr>
        <w:pStyle w:val="Lijstalinea"/>
        <w:numPr>
          <w:ilvl w:val="0"/>
          <w:numId w:val="8"/>
        </w:numPr>
        <w:spacing w:after="0" w:line="240" w:lineRule="auto"/>
        <w:ind w:left="567" w:hanging="567"/>
        <w:rPr>
          <w:color w:val="000000"/>
        </w:rPr>
      </w:pPr>
      <w:r w:rsidRPr="00F33447">
        <w:rPr>
          <w:color w:val="000000"/>
        </w:rPr>
        <w:t>Van belang is dat Partijen personele bijdragen blijven leveren in de vorm van partnerbijdragen aan triage- en/of casus-overleggen en/of structurele deelname aan het zorg- en veiligheidshuis;</w:t>
      </w:r>
    </w:p>
    <w:p w14:paraId="330A07B5" w14:textId="77777777" w:rsidR="00DD0F2F" w:rsidRPr="00F33447" w:rsidRDefault="00DD0F2F" w:rsidP="00DD0F2F">
      <w:pPr>
        <w:pStyle w:val="Lijstalinea"/>
        <w:numPr>
          <w:ilvl w:val="0"/>
          <w:numId w:val="8"/>
        </w:numPr>
        <w:spacing w:after="0" w:line="240" w:lineRule="auto"/>
        <w:ind w:left="567" w:hanging="567"/>
        <w:rPr>
          <w:color w:val="000000"/>
        </w:rPr>
      </w:pPr>
      <w:r w:rsidRPr="00F33447">
        <w:rPr>
          <w:color w:val="000000"/>
        </w:rPr>
        <w:t xml:space="preserve">Partijen hun eigen bevoegdheden houden met betrekking tot de in het zorg- en veiligheidshuis besproken casuïstiek en het zorg- en veiligheidshuis de uitoefening van deze bevoegdheden niet overneemt, maar stuurt op een integrale en gezamenlijke inzet van Partijen; </w:t>
      </w:r>
    </w:p>
    <w:p w14:paraId="22D66B1F" w14:textId="77777777" w:rsidR="00DD0F2F" w:rsidRPr="00F33447" w:rsidRDefault="00DD0F2F" w:rsidP="00DD0F2F">
      <w:pPr>
        <w:pStyle w:val="Lijstalinea"/>
        <w:numPr>
          <w:ilvl w:val="0"/>
          <w:numId w:val="8"/>
        </w:numPr>
        <w:spacing w:after="0" w:line="240" w:lineRule="auto"/>
        <w:ind w:left="567" w:hanging="567"/>
        <w:rPr>
          <w:color w:val="000000"/>
        </w:rPr>
      </w:pPr>
      <w:r w:rsidRPr="00F33447">
        <w:rPr>
          <w:color w:val="000000"/>
        </w:rPr>
        <w:t>Partijen nadrukkelijk het belang en de noodzaak onderschrijven dat alleen door domein-overstijgende en gezamenlijke inzet de complexe probleemsituaties die in het zorg- en veiligheidshuis worden voorgelegd, kunnen worden opgelost of verbeterd;</w:t>
      </w:r>
    </w:p>
    <w:p w14:paraId="16D838DD" w14:textId="77777777" w:rsidR="00DD0F2F" w:rsidRPr="00F33447" w:rsidRDefault="00DD0F2F" w:rsidP="00DD0F2F">
      <w:pPr>
        <w:pStyle w:val="Lijstalinea"/>
        <w:numPr>
          <w:ilvl w:val="0"/>
          <w:numId w:val="8"/>
        </w:numPr>
        <w:spacing w:after="0" w:line="240" w:lineRule="auto"/>
        <w:ind w:left="567" w:hanging="567"/>
        <w:rPr>
          <w:color w:val="000000"/>
        </w:rPr>
      </w:pPr>
      <w:r w:rsidRPr="00F33447">
        <w:rPr>
          <w:color w:val="000000"/>
        </w:rPr>
        <w:t xml:space="preserve">Hiervoor enkele belangrijke voorwaarden zijn geformuleerd, waaronder de bestendiging van de goede aansluiting met en de herkenbaarheid voor alle Partijen van het zorg- en veiligheidshuis en de bestuurlijke borging van de domein-overstijgende aanpak binnen het zorgdomein, justitieel domein en gemeentelijk domein; </w:t>
      </w:r>
    </w:p>
    <w:p w14:paraId="000A3D65" w14:textId="77777777" w:rsidR="00DD0F2F" w:rsidRPr="00F33447" w:rsidRDefault="00DD0F2F" w:rsidP="00DD0F2F">
      <w:pPr>
        <w:pStyle w:val="Lijstalinea"/>
        <w:numPr>
          <w:ilvl w:val="0"/>
          <w:numId w:val="8"/>
        </w:numPr>
        <w:spacing w:after="0" w:line="240" w:lineRule="auto"/>
        <w:ind w:left="567" w:hanging="567"/>
        <w:rPr>
          <w:color w:val="000000"/>
        </w:rPr>
      </w:pPr>
      <w:r w:rsidRPr="00F33447">
        <w:rPr>
          <w:color w:val="000000"/>
        </w:rPr>
        <w:t xml:space="preserve">Partijen te kennen hebben gegeven de huidige samenwerking bestuurlijk-juridisch, beheersmatig, organisatorisch en financieel te willen versterken; </w:t>
      </w:r>
    </w:p>
    <w:p w14:paraId="23E20DA1" w14:textId="77777777" w:rsidR="00DD0F2F" w:rsidRPr="00F33447" w:rsidRDefault="00DD0F2F" w:rsidP="00DD0F2F">
      <w:pPr>
        <w:pStyle w:val="Lijstalinea"/>
        <w:numPr>
          <w:ilvl w:val="0"/>
          <w:numId w:val="8"/>
        </w:numPr>
        <w:spacing w:after="0" w:line="240" w:lineRule="auto"/>
        <w:ind w:left="567" w:hanging="567"/>
        <w:rPr>
          <w:color w:val="000000"/>
        </w:rPr>
      </w:pPr>
      <w:r w:rsidRPr="00F33447">
        <w:rPr>
          <w:color w:val="000000"/>
        </w:rPr>
        <w:t xml:space="preserve">Partijen hebben aangegeven alle onderlinge samenwerkingsafspraken rondom Complexe Multi-Problematiek schriftelijk te willen vastleggen in een samenwerkingsconvenant; </w:t>
      </w:r>
    </w:p>
    <w:p w14:paraId="3231AD56" w14:textId="77777777" w:rsidR="00DD0F2F" w:rsidRPr="00F33447" w:rsidRDefault="00DD0F2F" w:rsidP="00DD0F2F">
      <w:pPr>
        <w:rPr>
          <w:rFonts w:ascii="Calibri" w:hAnsi="Calibri"/>
          <w:color w:val="000000"/>
        </w:rPr>
      </w:pPr>
      <w:r w:rsidRPr="00F33447">
        <w:rPr>
          <w:rFonts w:ascii="Calibri" w:hAnsi="Calibri"/>
          <w:color w:val="000000"/>
        </w:rPr>
        <w:t xml:space="preserve">[U dient een verwijzing te maken naar de afspraken rondom de verwerking van persoonsgegevens, daarvoor dient u een keuze te maken tussen de volgende twee opties: </w:t>
      </w:r>
    </w:p>
    <w:p w14:paraId="36D3872C" w14:textId="77777777" w:rsidR="00DD0F2F" w:rsidRPr="00F33447" w:rsidRDefault="00DD0F2F" w:rsidP="00DD0F2F">
      <w:pPr>
        <w:pStyle w:val="Lijstalinea"/>
        <w:numPr>
          <w:ilvl w:val="0"/>
          <w:numId w:val="8"/>
        </w:numPr>
        <w:spacing w:after="0" w:line="240" w:lineRule="auto"/>
        <w:ind w:left="567" w:hanging="567"/>
        <w:rPr>
          <w:color w:val="000000"/>
        </w:rPr>
      </w:pPr>
      <w:r w:rsidRPr="00F33447">
        <w:rPr>
          <w:color w:val="000000"/>
        </w:rPr>
        <w:t xml:space="preserve">[OPTIE 1: in geval van één protocol] De afspraken rondom de verwerking van persoonsgegevens in het Privacy Protocol Integrale Veiligheid en Complexe Multi-Problematiek zijn vastgelegd, dat integraal onderdeel is van dit samenwerkingsconvenant; </w:t>
      </w:r>
    </w:p>
    <w:p w14:paraId="6BF56F09" w14:textId="77777777" w:rsidR="00DD0F2F" w:rsidRPr="00F33447" w:rsidRDefault="00DD0F2F" w:rsidP="00DD0F2F">
      <w:pPr>
        <w:pStyle w:val="Lijstalinea"/>
        <w:numPr>
          <w:ilvl w:val="0"/>
          <w:numId w:val="8"/>
        </w:numPr>
        <w:spacing w:after="0" w:line="240" w:lineRule="auto"/>
        <w:ind w:left="567" w:hanging="567"/>
        <w:rPr>
          <w:color w:val="000000"/>
        </w:rPr>
      </w:pPr>
      <w:r w:rsidRPr="00F33447">
        <w:rPr>
          <w:color w:val="000000"/>
        </w:rPr>
        <w:t>[OPTIE 2: in geval van meerdere doelen voor samenwerking en dus meerdere Privacy Protocollen] De afspraken rondom de verwerking van persoonsgegevens per doel van de samenwerking in afzonderlijke Privacy Protocollen zijn vastgelegd, die onderdeel zijn van dit samenwerkingsconvenant, te weten: [puntsgewijs overzicht van protocollen];</w:t>
      </w:r>
    </w:p>
    <w:p w14:paraId="41B1941F" w14:textId="77777777" w:rsidR="00DD0F2F" w:rsidRPr="00953C3B" w:rsidRDefault="00DD0F2F" w:rsidP="00DD0F2F">
      <w:pPr>
        <w:pStyle w:val="Lijstalinea"/>
        <w:numPr>
          <w:ilvl w:val="0"/>
          <w:numId w:val="8"/>
        </w:numPr>
        <w:spacing w:after="0" w:line="240" w:lineRule="auto"/>
        <w:ind w:left="567" w:hanging="567"/>
      </w:pPr>
      <w:r w:rsidRPr="00953C3B">
        <w:t>In</w:t>
      </w:r>
      <w:r>
        <w:t xml:space="preserve"> de Landelijke Stuurgroep z</w:t>
      </w:r>
      <w:r w:rsidRPr="00953C3B">
        <w:t xml:space="preserve">org en Veiligheid vindt met landelijke vertegenwoordigers overleg plaats. In dit landelijke overleg worden de koers en landelijke prioriteiten van de zorg- en veiligheidshuizen bepaald. Het landelijke overleg biedt hierbij kaders die op regionaal niveau </w:t>
      </w:r>
      <w:r w:rsidRPr="00953C3B">
        <w:lastRenderedPageBreak/>
        <w:t>nader worden ingevuld. Het landelijke niveau biedt een opschalingsmogelijkheid voor regionale ontwikkelpunten. Op landelijk niveau worden landelijke trends en ontwikkelpunten gesignaleerd en waar nodig oplossingen bedacht. Elke partner is verantwoordelijk voor afstemming en uitvoering van afspraken binnen de eigen organisatie op zowel landelijk als regionaal niveau.</w:t>
      </w:r>
    </w:p>
    <w:p w14:paraId="548C39CF" w14:textId="77777777" w:rsidR="00DD0F2F" w:rsidRPr="00953C3B" w:rsidRDefault="00DD0F2F" w:rsidP="00DD0F2F">
      <w:pPr>
        <w:pStyle w:val="Lijstalinea"/>
        <w:numPr>
          <w:ilvl w:val="0"/>
          <w:numId w:val="8"/>
        </w:numPr>
        <w:spacing w:after="0" w:line="240" w:lineRule="auto"/>
        <w:ind w:left="567" w:hanging="567"/>
      </w:pPr>
      <w:r w:rsidRPr="00953C3B">
        <w:t>De managers van de zorg- en veiligheidshuizen zijn verenigd in de Vereniging van managers zorg- en veiligheidshuizen;</w:t>
      </w:r>
    </w:p>
    <w:p w14:paraId="22929E28" w14:textId="77777777" w:rsidR="00DD0F2F" w:rsidRPr="00953C3B" w:rsidRDefault="00DD0F2F" w:rsidP="00DD0F2F">
      <w:pPr>
        <w:pStyle w:val="Lijstalinea"/>
        <w:numPr>
          <w:ilvl w:val="0"/>
          <w:numId w:val="8"/>
        </w:numPr>
        <w:spacing w:after="0" w:line="240" w:lineRule="auto"/>
        <w:ind w:left="567" w:hanging="567"/>
      </w:pPr>
      <w:r w:rsidRPr="00953C3B">
        <w:t>Dit samenwerkingsconvenant verder wordt aangehaald als ‘het Convenant’.</w:t>
      </w:r>
    </w:p>
    <w:p w14:paraId="6DCA23D8" w14:textId="77777777" w:rsidR="00DD0F2F" w:rsidRPr="00F33447" w:rsidRDefault="00DD0F2F" w:rsidP="00DD0F2F">
      <w:pPr>
        <w:ind w:left="420"/>
        <w:rPr>
          <w:rFonts w:ascii="Calibri" w:hAnsi="Calibri"/>
          <w:color w:val="000000"/>
        </w:rPr>
      </w:pPr>
    </w:p>
    <w:p w14:paraId="7ECE01F6" w14:textId="77777777" w:rsidR="00DD0F2F" w:rsidRPr="00F33447" w:rsidRDefault="00DD0F2F" w:rsidP="00DD0F2F">
      <w:pPr>
        <w:rPr>
          <w:rFonts w:ascii="Calibri" w:hAnsi="Calibri"/>
          <w:b/>
          <w:color w:val="000000"/>
        </w:rPr>
      </w:pPr>
      <w:r w:rsidRPr="00F33447">
        <w:rPr>
          <w:rFonts w:ascii="Calibri" w:hAnsi="Calibri"/>
          <w:b/>
          <w:color w:val="000000"/>
        </w:rPr>
        <w:t xml:space="preserve">verklaren te zijn overeengekomen: </w:t>
      </w:r>
    </w:p>
    <w:p w14:paraId="402E3B2B" w14:textId="77777777" w:rsidR="00DD0F2F" w:rsidRPr="00F33447" w:rsidRDefault="00DD0F2F" w:rsidP="00DD0F2F">
      <w:pPr>
        <w:rPr>
          <w:rFonts w:ascii="Calibri" w:hAnsi="Calibri"/>
          <w:b/>
          <w:color w:val="000000"/>
        </w:rPr>
      </w:pPr>
    </w:p>
    <w:p w14:paraId="48A0C3C0" w14:textId="77777777" w:rsidR="00DD0F2F" w:rsidRPr="00953C3B" w:rsidRDefault="00DD0F2F" w:rsidP="00DD0F2F">
      <w:pPr>
        <w:pStyle w:val="Kop2"/>
        <w:keepLines/>
        <w:numPr>
          <w:ilvl w:val="0"/>
          <w:numId w:val="0"/>
        </w:numPr>
        <w:tabs>
          <w:tab w:val="clear" w:pos="851"/>
          <w:tab w:val="left" w:pos="1134"/>
        </w:tabs>
        <w:spacing w:before="40" w:after="0"/>
        <w:ind w:left="576" w:hanging="576"/>
      </w:pPr>
      <w:bookmarkStart w:id="1" w:name="_Toc2604004"/>
      <w:r>
        <w:t xml:space="preserve">Artikel1. </w:t>
      </w:r>
      <w:r w:rsidRPr="00953C3B">
        <w:t>Definities</w:t>
      </w:r>
      <w:bookmarkEnd w:id="1"/>
      <w:r w:rsidRPr="00953C3B">
        <w:t xml:space="preserve"> </w:t>
      </w:r>
      <w:r>
        <w:br/>
      </w:r>
    </w:p>
    <w:p w14:paraId="5A828280" w14:textId="77777777" w:rsidR="00DD0F2F" w:rsidRPr="00F33447" w:rsidRDefault="00DD0F2F" w:rsidP="00DD0F2F">
      <w:pPr>
        <w:pBdr>
          <w:top w:val="single" w:sz="4" w:space="1" w:color="auto"/>
          <w:left w:val="single" w:sz="4" w:space="4" w:color="auto"/>
          <w:bottom w:val="single" w:sz="4" w:space="1" w:color="auto"/>
          <w:right w:val="single" w:sz="4" w:space="4" w:color="auto"/>
        </w:pBdr>
        <w:rPr>
          <w:rFonts w:ascii="Calibri" w:hAnsi="Calibri"/>
          <w:b/>
          <w:i/>
          <w:color w:val="000000"/>
        </w:rPr>
      </w:pPr>
      <w:r w:rsidRPr="00F33447">
        <w:rPr>
          <w:rFonts w:ascii="Calibri" w:hAnsi="Calibri"/>
          <w:b/>
          <w:i/>
          <w:color w:val="000000"/>
        </w:rPr>
        <w:t xml:space="preserve">Toelichting: </w:t>
      </w:r>
    </w:p>
    <w:p w14:paraId="5BD55BF7" w14:textId="77777777" w:rsidR="00DD0F2F" w:rsidRPr="00F33447" w:rsidRDefault="00DD0F2F" w:rsidP="00DD0F2F">
      <w:pPr>
        <w:pBdr>
          <w:top w:val="single" w:sz="4" w:space="1" w:color="auto"/>
          <w:left w:val="single" w:sz="4" w:space="4" w:color="auto"/>
          <w:bottom w:val="single" w:sz="4" w:space="1" w:color="auto"/>
          <w:right w:val="single" w:sz="4" w:space="4" w:color="auto"/>
        </w:pBdr>
        <w:rPr>
          <w:rFonts w:ascii="Calibri" w:hAnsi="Calibri"/>
          <w:i/>
          <w:color w:val="000000"/>
        </w:rPr>
      </w:pPr>
      <w:r w:rsidRPr="00F33447">
        <w:rPr>
          <w:rFonts w:ascii="Calibri" w:hAnsi="Calibri"/>
          <w:i/>
          <w:color w:val="000000"/>
        </w:rPr>
        <w:t>In dit artikel volgen de definities. Definities worden gebruik om veelgebruikte termen of zinnen af te korten, waarmee in de rest van de overeenkomst niet iedere keer de gehele zin of omschrijving dient te worden gebruikt. Dit bevordert de leesbaarheid van de overeenkomst. De definities zijn afkomstig uit het Landelijk Kader Veiligheidshuizen en uit het vertaaldocument “Van handvat naar praktijk”.</w:t>
      </w:r>
    </w:p>
    <w:p w14:paraId="2335E90D" w14:textId="77777777" w:rsidR="00DD0F2F" w:rsidRPr="00F33447" w:rsidRDefault="00DD0F2F" w:rsidP="00DD0F2F">
      <w:pPr>
        <w:rPr>
          <w:rFonts w:ascii="Calibri" w:hAnsi="Calibri"/>
          <w:color w:val="000000"/>
        </w:rPr>
      </w:pPr>
      <w:r w:rsidRPr="00F33447">
        <w:rPr>
          <w:rFonts w:ascii="Calibri" w:hAnsi="Calibri"/>
          <w:color w:val="000000"/>
        </w:rPr>
        <w:t xml:space="preserve">In dit Convenant en de daarbij behorende bijlage(n) wordt verstaan onder: </w:t>
      </w:r>
    </w:p>
    <w:p w14:paraId="663A54CA" w14:textId="77777777" w:rsidR="00DD0F2F" w:rsidRPr="00F33447" w:rsidRDefault="00DD0F2F" w:rsidP="00DD0F2F">
      <w:pPr>
        <w:pStyle w:val="Lijstalinea"/>
        <w:numPr>
          <w:ilvl w:val="1"/>
          <w:numId w:val="9"/>
        </w:numPr>
        <w:spacing w:after="0" w:line="240" w:lineRule="auto"/>
        <w:ind w:left="567" w:hanging="567"/>
        <w:rPr>
          <w:color w:val="000000"/>
        </w:rPr>
      </w:pPr>
      <w:r w:rsidRPr="00F33447">
        <w:rPr>
          <w:color w:val="000000"/>
        </w:rPr>
        <w:t xml:space="preserve">Strategische Regie: de coördinatie van regionale samenwerking in het zorg- en veiligheidshuis, verbinding van verschillende ketens en afstemming met andere lokale en regionale samenwerkingsverbanden, organisaties en overlegtafels. </w:t>
      </w:r>
    </w:p>
    <w:p w14:paraId="66D3A4A5" w14:textId="77777777" w:rsidR="00DD0F2F" w:rsidRPr="00F33447" w:rsidRDefault="00DD0F2F" w:rsidP="00DD0F2F">
      <w:pPr>
        <w:pStyle w:val="Lijstalinea"/>
        <w:numPr>
          <w:ilvl w:val="1"/>
          <w:numId w:val="9"/>
        </w:numPr>
        <w:spacing w:after="0" w:line="240" w:lineRule="auto"/>
        <w:ind w:left="567" w:hanging="567"/>
        <w:rPr>
          <w:color w:val="000000"/>
        </w:rPr>
      </w:pPr>
      <w:r w:rsidRPr="00F33447">
        <w:rPr>
          <w:color w:val="000000"/>
        </w:rPr>
        <w:t>Procesregie: Het uitvoeren van werkzaamheden gericht op de totstandkoming van samenwerking tussen Partijen bij het behandelen van één specifieke Casus en de ondersteuning van de Casusregisseur bij de uitvoering van het plan van aanpak;</w:t>
      </w:r>
    </w:p>
    <w:p w14:paraId="606030EC" w14:textId="77777777" w:rsidR="00DD0F2F" w:rsidRPr="00F33447" w:rsidRDefault="00DD0F2F" w:rsidP="00DD0F2F">
      <w:pPr>
        <w:pStyle w:val="Lijstalinea"/>
        <w:numPr>
          <w:ilvl w:val="1"/>
          <w:numId w:val="9"/>
        </w:numPr>
        <w:spacing w:after="0" w:line="240" w:lineRule="auto"/>
        <w:ind w:left="567" w:hanging="567"/>
        <w:rPr>
          <w:color w:val="000000"/>
        </w:rPr>
      </w:pPr>
      <w:r w:rsidRPr="00F33447">
        <w:rPr>
          <w:color w:val="000000"/>
        </w:rPr>
        <w:t>Casusregie: het uitvoeren van werkzaamheden gericht het bewaren van de onderlinge samenhang bij het uitvoeren van het plan van aanpak bij het behandelen van één specifieke Casus;</w:t>
      </w:r>
    </w:p>
    <w:p w14:paraId="6541A58C" w14:textId="77777777" w:rsidR="00DD0F2F" w:rsidRPr="00F33447" w:rsidRDefault="00DD0F2F" w:rsidP="00DD0F2F">
      <w:pPr>
        <w:pStyle w:val="Lijstalinea"/>
        <w:numPr>
          <w:ilvl w:val="1"/>
          <w:numId w:val="9"/>
        </w:numPr>
        <w:spacing w:after="0" w:line="240" w:lineRule="auto"/>
        <w:ind w:left="567" w:hanging="567"/>
        <w:rPr>
          <w:color w:val="000000"/>
        </w:rPr>
      </w:pPr>
      <w:r w:rsidRPr="00F33447">
        <w:rPr>
          <w:color w:val="000000"/>
        </w:rPr>
        <w:t>Casus: een geval of situatie dat of die voldoet aan de criteria voor complexe casuïstiek zoals geformuleerd in Bijlage 2, en die is aangemeld bij het zorg- en veiligheidshuis ter beoordeling en eventuele bespreking in het Casusoverleg;</w:t>
      </w:r>
    </w:p>
    <w:p w14:paraId="2278E791" w14:textId="77777777" w:rsidR="00DD0F2F" w:rsidRPr="00F33447" w:rsidRDefault="00DD0F2F" w:rsidP="00DD0F2F">
      <w:pPr>
        <w:pStyle w:val="Lijstalinea"/>
        <w:numPr>
          <w:ilvl w:val="1"/>
          <w:numId w:val="9"/>
        </w:numPr>
        <w:spacing w:after="0" w:line="240" w:lineRule="auto"/>
        <w:ind w:left="567" w:hanging="567"/>
        <w:rPr>
          <w:color w:val="000000"/>
        </w:rPr>
      </w:pPr>
      <w:r w:rsidRPr="00F33447">
        <w:rPr>
          <w:color w:val="000000"/>
        </w:rPr>
        <w:t xml:space="preserve">Betrokkene: de natuurlijke persoon op wie informatie, waaronder persoonsgegevens zoals beschreven in het Privacy Protocol, betrekking heeft; </w:t>
      </w:r>
    </w:p>
    <w:p w14:paraId="13587B3F" w14:textId="77777777" w:rsidR="00DD0F2F" w:rsidRPr="00F33447" w:rsidRDefault="00DD0F2F" w:rsidP="00DD0F2F">
      <w:pPr>
        <w:pStyle w:val="Lijstalinea"/>
        <w:numPr>
          <w:ilvl w:val="1"/>
          <w:numId w:val="9"/>
        </w:numPr>
        <w:spacing w:after="0" w:line="240" w:lineRule="auto"/>
        <w:ind w:left="567" w:hanging="567"/>
        <w:rPr>
          <w:color w:val="000000"/>
        </w:rPr>
      </w:pPr>
      <w:r w:rsidRPr="00F33447">
        <w:rPr>
          <w:color w:val="000000"/>
        </w:rPr>
        <w:t xml:space="preserve">Derde: de natuurlijk persoon of rechtspersoon, niet zijnde de betrokkene, noch één der partijen. </w:t>
      </w:r>
    </w:p>
    <w:p w14:paraId="447CE3FF" w14:textId="77777777" w:rsidR="00DD0F2F" w:rsidRPr="00F33447" w:rsidRDefault="00DD0F2F" w:rsidP="00DD0F2F">
      <w:pPr>
        <w:pStyle w:val="Lijstalinea"/>
        <w:numPr>
          <w:ilvl w:val="1"/>
          <w:numId w:val="9"/>
        </w:numPr>
        <w:spacing w:after="0" w:line="240" w:lineRule="auto"/>
        <w:ind w:left="567" w:hanging="567"/>
        <w:rPr>
          <w:color w:val="000000"/>
        </w:rPr>
      </w:pPr>
      <w:r w:rsidRPr="00F33447">
        <w:rPr>
          <w:color w:val="000000"/>
        </w:rPr>
        <w:t xml:space="preserve">Aanmelding en Intake: het voordragen van een Casus door één der Partijen en het uitwisselen van informatie, waaronder Persoonsgegevens, tussen de Procesregisseur van het zorg- en zorg- en veiligheidshuis en de aanmeldende Partij ter toetsing of de Casus in aanmerking komt voor behandeling in het zorg- en veiligheidshuis. </w:t>
      </w:r>
    </w:p>
    <w:p w14:paraId="06438BC0" w14:textId="77777777" w:rsidR="00DD0F2F" w:rsidRPr="00F33447" w:rsidRDefault="00DD0F2F" w:rsidP="00DD0F2F">
      <w:pPr>
        <w:pStyle w:val="Lijstalinea"/>
        <w:numPr>
          <w:ilvl w:val="1"/>
          <w:numId w:val="9"/>
        </w:numPr>
        <w:spacing w:after="0" w:line="240" w:lineRule="auto"/>
        <w:ind w:left="567" w:hanging="567"/>
        <w:rPr>
          <w:color w:val="000000"/>
        </w:rPr>
      </w:pPr>
      <w:r w:rsidRPr="00F33447">
        <w:rPr>
          <w:color w:val="000000"/>
        </w:rPr>
        <w:t>Triage: het proces waarbij relevante Partijen worden bevraagd om te komen tot een nadere afweging ten aanzien van de routering van de casus, tot een bepaling van het doel en de thema’s van een eventueel Casusoverleg, en tot een afweging welke Partijen relevant zijn om te betrekken bij een Casusoverleg.</w:t>
      </w:r>
    </w:p>
    <w:p w14:paraId="6854FD9E" w14:textId="77777777" w:rsidR="00DD0F2F" w:rsidRPr="003B3967" w:rsidRDefault="00DD0F2F" w:rsidP="00DD0F2F">
      <w:pPr>
        <w:pStyle w:val="Lijstalinea"/>
        <w:numPr>
          <w:ilvl w:val="1"/>
          <w:numId w:val="9"/>
        </w:numPr>
        <w:spacing w:after="0" w:line="240" w:lineRule="auto"/>
        <w:ind w:left="567" w:hanging="567"/>
      </w:pPr>
      <w:r w:rsidRPr="00F33447">
        <w:rPr>
          <w:color w:val="000000"/>
        </w:rPr>
        <w:t>Casusoverleg: fase waarin overleg plaats vindt door Partijen gericht op de totstandkoming van een plan van aanpak, afstemming tijdens de uitvoering daarvan, en het beoordelen of Casus kan worden afgeschaald;</w:t>
      </w:r>
    </w:p>
    <w:p w14:paraId="1F92916F" w14:textId="77777777" w:rsidR="00DD0F2F" w:rsidRPr="00F33447" w:rsidRDefault="00DD0F2F" w:rsidP="00DD0F2F">
      <w:pPr>
        <w:pStyle w:val="Lijstalinea"/>
        <w:numPr>
          <w:ilvl w:val="1"/>
          <w:numId w:val="9"/>
        </w:numPr>
        <w:spacing w:after="0" w:line="240" w:lineRule="auto"/>
        <w:ind w:left="567" w:hanging="567"/>
        <w:rPr>
          <w:color w:val="000000"/>
        </w:rPr>
      </w:pPr>
      <w:r w:rsidRPr="00F33447">
        <w:rPr>
          <w:color w:val="000000"/>
        </w:rPr>
        <w:lastRenderedPageBreak/>
        <w:t xml:space="preserve">Afschaling: fase die volgt op het besluit in het Casusoverleg dat de betrokkenheid van het zorg- en veiligheidshuis niet langer nodig is, waarin het dossier dat in het systeem van het zorg- en veiligheidshuis is aangelegd ten behoeve van procesregie, geschoond wordt van alle niet langer noodzakelijke informatie, en uiteindelijk verdwijnt uit het systeem van het zorg- en veiligheidshuis; </w:t>
      </w:r>
    </w:p>
    <w:p w14:paraId="54E20C8A" w14:textId="77777777" w:rsidR="00DD0F2F" w:rsidRPr="00F33447" w:rsidRDefault="00DD0F2F" w:rsidP="00DD0F2F">
      <w:pPr>
        <w:pStyle w:val="Lijstalinea"/>
        <w:numPr>
          <w:ilvl w:val="1"/>
          <w:numId w:val="9"/>
        </w:numPr>
        <w:spacing w:after="0" w:line="240" w:lineRule="auto"/>
        <w:ind w:left="567" w:hanging="567"/>
        <w:rPr>
          <w:color w:val="000000"/>
        </w:rPr>
      </w:pPr>
      <w:r w:rsidRPr="00F33447">
        <w:rPr>
          <w:color w:val="000000"/>
        </w:rPr>
        <w:t xml:space="preserve">Procesregisseur: de medewerker van het zorg- veiligheidshuis die namens een van de Partijen is belast met de werkzaamheden in artikel 12;  </w:t>
      </w:r>
    </w:p>
    <w:p w14:paraId="7F07F354" w14:textId="77777777" w:rsidR="00DD0F2F" w:rsidRPr="00F33447" w:rsidRDefault="00DD0F2F" w:rsidP="00DD0F2F">
      <w:pPr>
        <w:pStyle w:val="Lijstalinea"/>
        <w:numPr>
          <w:ilvl w:val="1"/>
          <w:numId w:val="9"/>
        </w:numPr>
        <w:spacing w:after="0" w:line="240" w:lineRule="auto"/>
        <w:ind w:left="567" w:hanging="567"/>
        <w:rPr>
          <w:color w:val="000000"/>
        </w:rPr>
      </w:pPr>
      <w:r w:rsidRPr="00F33447">
        <w:rPr>
          <w:color w:val="000000"/>
        </w:rPr>
        <w:t xml:space="preserve">Casusregisseur: de medewerker van een van de Partijen die is belast met de taken in artikel 13; </w:t>
      </w:r>
    </w:p>
    <w:p w14:paraId="6F0EDE9D" w14:textId="77777777" w:rsidR="00DD0F2F" w:rsidRPr="00F33447" w:rsidRDefault="00DD0F2F" w:rsidP="00DD0F2F">
      <w:pPr>
        <w:pStyle w:val="Lijstalinea"/>
        <w:numPr>
          <w:ilvl w:val="1"/>
          <w:numId w:val="9"/>
        </w:numPr>
        <w:spacing w:after="0" w:line="240" w:lineRule="auto"/>
        <w:ind w:left="567" w:hanging="567"/>
        <w:rPr>
          <w:color w:val="000000"/>
        </w:rPr>
      </w:pPr>
      <w:r w:rsidRPr="00F33447">
        <w:rPr>
          <w:color w:val="000000"/>
        </w:rPr>
        <w:t xml:space="preserve">Manager: de persoon die is belast met de taken zoals geformuleerd in Artikel 11; </w:t>
      </w:r>
    </w:p>
    <w:p w14:paraId="287F2C0A" w14:textId="77777777" w:rsidR="00DD0F2F" w:rsidRPr="00F33447" w:rsidRDefault="00DD0F2F" w:rsidP="00DD0F2F">
      <w:pPr>
        <w:pStyle w:val="Lijstalinea"/>
        <w:numPr>
          <w:ilvl w:val="1"/>
          <w:numId w:val="9"/>
        </w:numPr>
        <w:spacing w:after="0" w:line="240" w:lineRule="auto"/>
        <w:ind w:left="567" w:hanging="567"/>
        <w:rPr>
          <w:color w:val="000000"/>
        </w:rPr>
      </w:pPr>
      <w:r w:rsidRPr="00F33447">
        <w:rPr>
          <w:color w:val="000000"/>
        </w:rPr>
        <w:t xml:space="preserve">Stuurgroep: het verband van afgevaardigden van Partijen zoals geformuleerd in Artikel 4; </w:t>
      </w:r>
    </w:p>
    <w:p w14:paraId="31C950FA" w14:textId="77777777" w:rsidR="00DD0F2F" w:rsidRPr="00F33447" w:rsidRDefault="00DD0F2F" w:rsidP="00DD0F2F">
      <w:pPr>
        <w:pStyle w:val="Lijstalinea"/>
        <w:numPr>
          <w:ilvl w:val="1"/>
          <w:numId w:val="9"/>
        </w:numPr>
        <w:spacing w:after="0" w:line="240" w:lineRule="auto"/>
        <w:ind w:left="567" w:hanging="567"/>
        <w:rPr>
          <w:color w:val="000000"/>
        </w:rPr>
      </w:pPr>
      <w:r w:rsidRPr="00F33447">
        <w:rPr>
          <w:color w:val="000000"/>
        </w:rPr>
        <w:t xml:space="preserve">Partneroverleg: het verband van afgevaardigden van Partijen zoals geformuleerd in Artikel 6; </w:t>
      </w:r>
    </w:p>
    <w:p w14:paraId="13345C64" w14:textId="77777777" w:rsidR="00DD0F2F" w:rsidRPr="00F33447" w:rsidRDefault="00DD0F2F" w:rsidP="00DD0F2F">
      <w:pPr>
        <w:pStyle w:val="Lijstalinea"/>
        <w:numPr>
          <w:ilvl w:val="1"/>
          <w:numId w:val="9"/>
        </w:numPr>
        <w:spacing w:after="0" w:line="240" w:lineRule="auto"/>
        <w:ind w:left="567" w:hanging="567"/>
        <w:rPr>
          <w:color w:val="000000"/>
        </w:rPr>
      </w:pPr>
      <w:r w:rsidRPr="00F33447">
        <w:rPr>
          <w:color w:val="000000"/>
        </w:rPr>
        <w:t xml:space="preserve">Landelijk Kader: het ‘Landelijk Kader Veiligheidshuizen – vóór en dóór partners’, opgesteld door het Ministerie van Veiligheid en Justitie, d.d. januari 2013. </w:t>
      </w:r>
    </w:p>
    <w:p w14:paraId="5AC92C70" w14:textId="77777777" w:rsidR="00DD0F2F" w:rsidRPr="00F33447" w:rsidRDefault="00DD0F2F" w:rsidP="00DD0F2F">
      <w:pPr>
        <w:pStyle w:val="Lijstalinea"/>
        <w:numPr>
          <w:ilvl w:val="1"/>
          <w:numId w:val="9"/>
        </w:numPr>
        <w:spacing w:after="0" w:line="240" w:lineRule="auto"/>
        <w:ind w:left="567" w:hanging="567"/>
        <w:rPr>
          <w:color w:val="000000"/>
        </w:rPr>
      </w:pPr>
      <w:r w:rsidRPr="00F33447">
        <w:rPr>
          <w:color w:val="000000"/>
        </w:rPr>
        <w:t xml:space="preserve">Jaarplan: het door de Stuurgroep op grond van Artikel 4.4 vastgestelde plan betreffende de operationele en inhoudelijke kaders en het financieel en inhoudelijk beleid van het zorg- en veiligheidshuis.  </w:t>
      </w:r>
    </w:p>
    <w:p w14:paraId="72BAA2CB" w14:textId="77777777" w:rsidR="00DD0F2F" w:rsidRPr="00F33447" w:rsidRDefault="00DD0F2F" w:rsidP="00DD0F2F">
      <w:pPr>
        <w:pStyle w:val="Lijstalinea"/>
        <w:numPr>
          <w:ilvl w:val="1"/>
          <w:numId w:val="9"/>
        </w:numPr>
        <w:spacing w:after="0" w:line="240" w:lineRule="auto"/>
        <w:ind w:left="567" w:hanging="567"/>
        <w:rPr>
          <w:color w:val="000000"/>
        </w:rPr>
      </w:pPr>
      <w:r w:rsidRPr="00F33447">
        <w:rPr>
          <w:color w:val="000000"/>
        </w:rPr>
        <w:t>Werkproces: het door het Partneroverleg op grond van Artikel 6.6 [</w:t>
      </w:r>
      <w:r w:rsidRPr="00F33447">
        <w:rPr>
          <w:i/>
          <w:iCs/>
          <w:color w:val="000000"/>
        </w:rPr>
        <w:t>of, indien gebruik wordt gemaakt van de optionele artikelen, Artikel 6.7 of 6.8</w:t>
      </w:r>
      <w:r w:rsidRPr="00F33447">
        <w:rPr>
          <w:color w:val="000000"/>
        </w:rPr>
        <w:t xml:space="preserve">], onder c, vastgestelde proces voor samenwerking in het zorg- en veiligheidshuis, waaronder het proces omtrent en het delen van informatie en het op- en afschalen van een Casus. </w:t>
      </w:r>
    </w:p>
    <w:p w14:paraId="7D044B57" w14:textId="77777777" w:rsidR="00DD0F2F" w:rsidRPr="00F33447" w:rsidRDefault="00DD0F2F" w:rsidP="00DD0F2F">
      <w:pPr>
        <w:rPr>
          <w:color w:val="000000"/>
        </w:rPr>
      </w:pPr>
    </w:p>
    <w:p w14:paraId="28CB43B7" w14:textId="77777777" w:rsidR="00DD0F2F" w:rsidRPr="006B5E9A" w:rsidRDefault="00DD0F2F" w:rsidP="00DD0F2F">
      <w:pPr>
        <w:pStyle w:val="Kop2"/>
        <w:keepLines/>
        <w:numPr>
          <w:ilvl w:val="0"/>
          <w:numId w:val="0"/>
        </w:numPr>
        <w:tabs>
          <w:tab w:val="clear" w:pos="851"/>
          <w:tab w:val="left" w:pos="1134"/>
        </w:tabs>
        <w:spacing w:before="40" w:after="0"/>
        <w:ind w:left="576" w:hanging="576"/>
      </w:pPr>
      <w:bookmarkStart w:id="2" w:name="_Toc2604005"/>
      <w:r>
        <w:t xml:space="preserve">Artikel 2. </w:t>
      </w:r>
      <w:r w:rsidRPr="003C24C1">
        <w:t xml:space="preserve">Doel en Functie </w:t>
      </w:r>
      <w:r>
        <w:t>zorg- en veiligheidshuis</w:t>
      </w:r>
      <w:bookmarkEnd w:id="2"/>
      <w:r w:rsidRPr="003C24C1">
        <w:t xml:space="preserve"> </w:t>
      </w:r>
    </w:p>
    <w:p w14:paraId="18F187BE" w14:textId="77777777" w:rsidR="00DD0F2F" w:rsidRPr="00F33447" w:rsidRDefault="00DD0F2F" w:rsidP="00DD0F2F">
      <w:pPr>
        <w:ind w:left="567" w:hanging="567"/>
        <w:rPr>
          <w:rFonts w:ascii="Calibri" w:hAnsi="Calibri"/>
        </w:rPr>
      </w:pPr>
      <w:r w:rsidRPr="00F33447">
        <w:rPr>
          <w:color w:val="000000"/>
        </w:rPr>
        <w:t xml:space="preserve">2.1. </w:t>
      </w:r>
      <w:r w:rsidRPr="00F33447">
        <w:rPr>
          <w:color w:val="000000"/>
        </w:rPr>
        <w:tab/>
      </w:r>
      <w:r w:rsidRPr="00F33447">
        <w:rPr>
          <w:rFonts w:ascii="Calibri" w:hAnsi="Calibri"/>
        </w:rPr>
        <w:t xml:space="preserve">Het zorg- en veiligheidshuis is een samenwerkingsverband waarin zorg- en strafpartners en gemeenten, onder eenduidige regie, werken aan complexe zorg- en veiligheidsproblemen. De doelstelling van de samenwerking is bijdragen aan de algemene veiligheid, het verbeteren van de persoonlijke situatie, het voorkomen en verminderen van recidive, (ernstige) overlast, criminaliteit en/of maatschappelijke uitval.  Dit gebeurt door een combinatie van repressie, bestuurlijke interventies en zorg, hetgeen moet worden gezien als een zwaarwegend algemeen belang. </w:t>
      </w:r>
    </w:p>
    <w:p w14:paraId="04F149B6" w14:textId="77777777" w:rsidR="00DD0F2F" w:rsidRPr="00F33447" w:rsidRDefault="00DD0F2F" w:rsidP="00DD0F2F">
      <w:pPr>
        <w:ind w:left="567" w:hanging="567"/>
        <w:rPr>
          <w:rFonts w:ascii="Calibri" w:hAnsi="Calibri"/>
        </w:rPr>
      </w:pPr>
      <w:r w:rsidRPr="00F33447">
        <w:rPr>
          <w:rFonts w:ascii="Calibri" w:hAnsi="Calibri"/>
        </w:rPr>
        <w:t xml:space="preserve">2.2. </w:t>
      </w:r>
      <w:r w:rsidRPr="00F33447">
        <w:rPr>
          <w:rFonts w:ascii="Calibri" w:hAnsi="Calibri"/>
        </w:rPr>
        <w:tab/>
        <w:t xml:space="preserve">Om het onder 2.1 geformuleerde doel te bereiken heeft het zorg- en veiligheidshuis drie functies: </w:t>
      </w:r>
    </w:p>
    <w:p w14:paraId="37A57BBF" w14:textId="77777777" w:rsidR="00DD0F2F" w:rsidRPr="00953C3B" w:rsidRDefault="00DD0F2F" w:rsidP="00DD0F2F">
      <w:pPr>
        <w:pStyle w:val="Lijstalinea"/>
        <w:numPr>
          <w:ilvl w:val="0"/>
          <w:numId w:val="38"/>
        </w:numPr>
        <w:spacing w:after="0" w:line="240" w:lineRule="auto"/>
        <w:ind w:left="851" w:hanging="284"/>
      </w:pPr>
      <w:r w:rsidRPr="00953C3B">
        <w:t>Het</w:t>
      </w:r>
      <w:r>
        <w:t xml:space="preserve"> faciliteren en regisseren van C</w:t>
      </w:r>
      <w:r w:rsidRPr="00953C3B">
        <w:t>asusoverleggen waar complexe casuïstiek wordt besproken;</w:t>
      </w:r>
    </w:p>
    <w:p w14:paraId="628923CE" w14:textId="77777777" w:rsidR="00DD0F2F" w:rsidRPr="000607AD" w:rsidRDefault="00DD0F2F" w:rsidP="00DD0F2F">
      <w:pPr>
        <w:pStyle w:val="Lijstalinea"/>
        <w:numPr>
          <w:ilvl w:val="0"/>
          <w:numId w:val="38"/>
        </w:numPr>
        <w:spacing w:after="0" w:line="240" w:lineRule="auto"/>
        <w:ind w:left="851" w:hanging="284"/>
      </w:pPr>
      <w:r w:rsidRPr="00953C3B">
        <w:t>Het functioneren als expertisecentrum voor multidisciplinaire zorg- en veiligheidsproblematiek</w:t>
      </w:r>
      <w:r w:rsidRPr="000607AD">
        <w:t xml:space="preserve"> en </w:t>
      </w:r>
      <w:r>
        <w:t>vraagbaak voor ketenpartners en professionals</w:t>
      </w:r>
      <w:r w:rsidRPr="000607AD">
        <w:t xml:space="preserve">; </w:t>
      </w:r>
    </w:p>
    <w:p w14:paraId="422F725F" w14:textId="77777777" w:rsidR="00DD0F2F" w:rsidRPr="000E3E70" w:rsidRDefault="00DD0F2F" w:rsidP="00DD0F2F">
      <w:pPr>
        <w:pStyle w:val="Lijstalinea"/>
        <w:numPr>
          <w:ilvl w:val="0"/>
          <w:numId w:val="38"/>
        </w:numPr>
        <w:spacing w:after="0" w:line="240" w:lineRule="auto"/>
        <w:ind w:left="851" w:hanging="284"/>
      </w:pPr>
      <w:r w:rsidRPr="000607AD">
        <w:t>Het signaleren van relevante trends en ontwikkelingen en (strategisch) adviseren van bestuurders en sleutel</w:t>
      </w:r>
      <w:r w:rsidRPr="000607AD">
        <w:softHyphen/>
        <w:t xml:space="preserve">partners; </w:t>
      </w:r>
    </w:p>
    <w:p w14:paraId="31438CDD" w14:textId="77777777" w:rsidR="00DD0F2F" w:rsidRPr="00F33447" w:rsidRDefault="00DD0F2F" w:rsidP="00DD0F2F">
      <w:pPr>
        <w:rPr>
          <w:color w:val="000000"/>
        </w:rPr>
      </w:pPr>
    </w:p>
    <w:p w14:paraId="077FD8C6" w14:textId="77777777" w:rsidR="00DD0F2F" w:rsidRPr="00F33447" w:rsidRDefault="00DD0F2F" w:rsidP="00DD0F2F">
      <w:pPr>
        <w:pBdr>
          <w:top w:val="single" w:sz="4" w:space="1" w:color="auto"/>
          <w:left w:val="single" w:sz="4" w:space="4" w:color="auto"/>
          <w:bottom w:val="single" w:sz="4" w:space="1" w:color="auto"/>
          <w:right w:val="single" w:sz="4" w:space="4" w:color="auto"/>
        </w:pBdr>
        <w:rPr>
          <w:rFonts w:ascii="Calibri" w:hAnsi="Calibri"/>
          <w:i/>
          <w:color w:val="000000"/>
        </w:rPr>
      </w:pPr>
      <w:r w:rsidRPr="00F33447">
        <w:rPr>
          <w:rFonts w:ascii="Calibri" w:hAnsi="Calibri"/>
          <w:b/>
          <w:i/>
          <w:color w:val="000000"/>
        </w:rPr>
        <w:t>Toelichting</w:t>
      </w:r>
      <w:r w:rsidRPr="00F33447">
        <w:rPr>
          <w:rFonts w:ascii="Calibri" w:hAnsi="Calibri"/>
          <w:i/>
          <w:color w:val="000000"/>
        </w:rPr>
        <w:t xml:space="preserve">: </w:t>
      </w:r>
    </w:p>
    <w:p w14:paraId="4EABD947" w14:textId="77777777" w:rsidR="00DD0F2F" w:rsidRPr="00F33447" w:rsidRDefault="00DD0F2F" w:rsidP="00DD0F2F">
      <w:pPr>
        <w:pBdr>
          <w:top w:val="single" w:sz="4" w:space="1" w:color="auto"/>
          <w:left w:val="single" w:sz="4" w:space="4" w:color="auto"/>
          <w:bottom w:val="single" w:sz="4" w:space="1" w:color="auto"/>
          <w:right w:val="single" w:sz="4" w:space="4" w:color="auto"/>
        </w:pBdr>
        <w:rPr>
          <w:rFonts w:ascii="Calibri" w:hAnsi="Calibri"/>
          <w:i/>
          <w:color w:val="000000"/>
        </w:rPr>
      </w:pPr>
      <w:r w:rsidRPr="00F33447">
        <w:rPr>
          <w:rFonts w:ascii="Calibri" w:hAnsi="Calibri"/>
          <w:i/>
          <w:color w:val="000000"/>
        </w:rPr>
        <w:t xml:space="preserve">Bovenstaande doelen zullen voor ieder en zorg- en veiligheidshuis gelijk zijn. Het zorg- en veiligheidshuis kan daarnaast echter ook een functie vervullen om de samenwerking op aanvullende gebieden te faciliteren, zoals op de onderwerpen re-integratie ex-gedetineerden, nazorg jeugd of radicalisering. Deze zijn niet meegenomen in dit Convenant, maar kunnen door een nieuw artikel 2.3. worden toegevoegd: </w:t>
      </w:r>
    </w:p>
    <w:p w14:paraId="31BB5F39" w14:textId="77777777" w:rsidR="00DD0F2F" w:rsidRPr="00F33447" w:rsidRDefault="00DD0F2F" w:rsidP="00DD0F2F">
      <w:pPr>
        <w:pBdr>
          <w:top w:val="single" w:sz="4" w:space="1" w:color="auto"/>
          <w:left w:val="single" w:sz="4" w:space="4" w:color="auto"/>
          <w:bottom w:val="single" w:sz="4" w:space="1" w:color="auto"/>
          <w:right w:val="single" w:sz="4" w:space="4" w:color="auto"/>
        </w:pBdr>
        <w:rPr>
          <w:rFonts w:ascii="Calibri" w:hAnsi="Calibri"/>
          <w:i/>
          <w:color w:val="000000"/>
        </w:rPr>
      </w:pPr>
      <w:r w:rsidRPr="00F33447">
        <w:rPr>
          <w:rFonts w:ascii="Calibri" w:hAnsi="Calibri"/>
          <w:i/>
          <w:color w:val="000000"/>
        </w:rPr>
        <w:lastRenderedPageBreak/>
        <w:t>“2.3.</w:t>
      </w:r>
      <w:r w:rsidRPr="00F33447">
        <w:rPr>
          <w:rFonts w:ascii="Calibri" w:hAnsi="Calibri"/>
          <w:i/>
          <w:color w:val="000000"/>
        </w:rPr>
        <w:tab/>
        <w:t>Daarnaast heeft het zorg- en veiligheidshuis tot functie het behandelen van casuïstiek op de gebieden;</w:t>
      </w:r>
      <w:r w:rsidRPr="00F33447">
        <w:rPr>
          <w:rFonts w:ascii="Calibri" w:hAnsi="Calibri"/>
          <w:i/>
          <w:color w:val="000000"/>
        </w:rPr>
        <w:br/>
        <w:t>a. Nazorg jeugd</w:t>
      </w:r>
      <w:r w:rsidRPr="00F33447">
        <w:rPr>
          <w:rFonts w:ascii="Calibri" w:hAnsi="Calibri"/>
          <w:i/>
          <w:color w:val="000000"/>
        </w:rPr>
        <w:br/>
        <w:t>b. Nazorg ex-gedetineerden</w:t>
      </w:r>
      <w:r w:rsidRPr="00F33447">
        <w:rPr>
          <w:rFonts w:ascii="Calibri" w:hAnsi="Calibri"/>
          <w:i/>
          <w:color w:val="000000"/>
        </w:rPr>
        <w:br/>
        <w:t>c. Radicalisering</w:t>
      </w:r>
      <w:r w:rsidRPr="00F33447">
        <w:rPr>
          <w:rFonts w:ascii="Calibri" w:hAnsi="Calibri"/>
          <w:i/>
          <w:color w:val="000000"/>
        </w:rPr>
        <w:br/>
        <w:t xml:space="preserve">d. … </w:t>
      </w:r>
    </w:p>
    <w:p w14:paraId="7C40CCCB" w14:textId="77777777" w:rsidR="00DD0F2F" w:rsidRPr="00F33447" w:rsidRDefault="00DD0F2F" w:rsidP="00DD0F2F">
      <w:pPr>
        <w:pBdr>
          <w:top w:val="single" w:sz="4" w:space="1" w:color="auto"/>
          <w:left w:val="single" w:sz="4" w:space="4" w:color="auto"/>
          <w:bottom w:val="single" w:sz="4" w:space="1" w:color="auto"/>
          <w:right w:val="single" w:sz="4" w:space="4" w:color="auto"/>
        </w:pBdr>
        <w:rPr>
          <w:i/>
          <w:color w:val="000000"/>
        </w:rPr>
      </w:pPr>
      <w:r w:rsidRPr="00F33447">
        <w:rPr>
          <w:rFonts w:ascii="Calibri" w:hAnsi="Calibri"/>
          <w:i/>
          <w:color w:val="000000"/>
        </w:rPr>
        <w:t xml:space="preserve">Let wel: Voor iedere vorm van samenwerking dient een apart Privacy Protocol te worden opgesteld, danwel het meegeleverde Privacy Protocol te worden uitgebreid. Ook dient te worden getoetst of het Werkproces zoals beschreven voor complexe casuïstiek aanpassingen behoeft voor deze nieuwe vormen van samenwerking. </w:t>
      </w:r>
      <w:r w:rsidRPr="00F33447">
        <w:rPr>
          <w:i/>
          <w:color w:val="000000"/>
        </w:rPr>
        <w:t xml:space="preserve"> </w:t>
      </w:r>
    </w:p>
    <w:p w14:paraId="5CFD85B3" w14:textId="77777777" w:rsidR="00DD0F2F" w:rsidRPr="00886AFB" w:rsidRDefault="00DD0F2F" w:rsidP="00DD0F2F">
      <w:pPr>
        <w:pStyle w:val="Kop2"/>
        <w:numPr>
          <w:ilvl w:val="0"/>
          <w:numId w:val="0"/>
        </w:numPr>
        <w:ind w:left="576" w:hanging="576"/>
        <w:rPr>
          <w:sz w:val="24"/>
        </w:rPr>
      </w:pPr>
      <w:bookmarkStart w:id="3" w:name="_Toc2604006"/>
      <w:r>
        <w:rPr>
          <w:sz w:val="24"/>
        </w:rPr>
        <w:t xml:space="preserve">Artikel 3. </w:t>
      </w:r>
      <w:r w:rsidRPr="00E519C5">
        <w:t xml:space="preserve">Structuur </w:t>
      </w:r>
      <w:r>
        <w:t>zorg- en veiligheidshuis</w:t>
      </w:r>
      <w:bookmarkEnd w:id="3"/>
    </w:p>
    <w:p w14:paraId="04FF0AE8" w14:textId="77777777" w:rsidR="00DD0F2F" w:rsidRPr="00F33447" w:rsidRDefault="00DD0F2F" w:rsidP="00DD0F2F">
      <w:pPr>
        <w:pStyle w:val="Lijstalinea"/>
        <w:numPr>
          <w:ilvl w:val="0"/>
          <w:numId w:val="13"/>
        </w:numPr>
        <w:spacing w:after="0" w:line="240" w:lineRule="auto"/>
        <w:ind w:left="567" w:hanging="567"/>
        <w:rPr>
          <w:color w:val="000000"/>
        </w:rPr>
      </w:pPr>
      <w:r w:rsidRPr="00F33447">
        <w:rPr>
          <w:color w:val="000000"/>
        </w:rPr>
        <w:t>Het zorg- en veiligheidshuis kent de volgende structuur:</w:t>
      </w:r>
    </w:p>
    <w:p w14:paraId="475228D1" w14:textId="77777777" w:rsidR="00DD0F2F" w:rsidRPr="00F33447" w:rsidRDefault="00DD0F2F" w:rsidP="00DD0F2F">
      <w:pPr>
        <w:pStyle w:val="Lijstalinea"/>
        <w:numPr>
          <w:ilvl w:val="1"/>
          <w:numId w:val="13"/>
        </w:numPr>
        <w:spacing w:after="0" w:line="240" w:lineRule="auto"/>
        <w:ind w:left="851" w:hanging="284"/>
        <w:rPr>
          <w:color w:val="000000"/>
        </w:rPr>
      </w:pPr>
      <w:r w:rsidRPr="00F33447">
        <w:rPr>
          <w:color w:val="000000"/>
        </w:rPr>
        <w:t>de Stuurgroep;</w:t>
      </w:r>
    </w:p>
    <w:p w14:paraId="35F4BF28" w14:textId="77777777" w:rsidR="00DD0F2F" w:rsidRPr="00F33447" w:rsidRDefault="00DD0F2F" w:rsidP="00DD0F2F">
      <w:pPr>
        <w:pStyle w:val="Lijstalinea"/>
        <w:numPr>
          <w:ilvl w:val="1"/>
          <w:numId w:val="13"/>
        </w:numPr>
        <w:spacing w:after="0" w:line="240" w:lineRule="auto"/>
        <w:ind w:left="851" w:hanging="284"/>
        <w:rPr>
          <w:color w:val="000000"/>
        </w:rPr>
      </w:pPr>
      <w:r w:rsidRPr="00F33447">
        <w:rPr>
          <w:color w:val="000000"/>
        </w:rPr>
        <w:t xml:space="preserve">het Partneroverleg of een ander tactisch overleg; </w:t>
      </w:r>
    </w:p>
    <w:p w14:paraId="09562439" w14:textId="77777777" w:rsidR="00DD0F2F" w:rsidRPr="00F33447" w:rsidRDefault="00DD0F2F" w:rsidP="00DD0F2F">
      <w:pPr>
        <w:pStyle w:val="Lijstalinea"/>
        <w:numPr>
          <w:ilvl w:val="1"/>
          <w:numId w:val="13"/>
        </w:numPr>
        <w:spacing w:after="0" w:line="240" w:lineRule="auto"/>
        <w:ind w:left="851" w:hanging="284"/>
        <w:rPr>
          <w:color w:val="000000"/>
        </w:rPr>
      </w:pPr>
      <w:r w:rsidRPr="00F33447">
        <w:rPr>
          <w:color w:val="000000"/>
        </w:rPr>
        <w:t xml:space="preserve">Het Casusoverleg; </w:t>
      </w:r>
    </w:p>
    <w:p w14:paraId="48B84525" w14:textId="77777777" w:rsidR="00DD0F2F" w:rsidRPr="00F33447" w:rsidRDefault="00DD0F2F" w:rsidP="00DD0F2F">
      <w:pPr>
        <w:pStyle w:val="Lijstalinea"/>
        <w:numPr>
          <w:ilvl w:val="1"/>
          <w:numId w:val="13"/>
        </w:numPr>
        <w:spacing w:after="0" w:line="240" w:lineRule="auto"/>
        <w:ind w:left="851" w:hanging="284"/>
        <w:rPr>
          <w:color w:val="000000"/>
        </w:rPr>
      </w:pPr>
      <w:r w:rsidRPr="00F33447">
        <w:rPr>
          <w:color w:val="000000"/>
        </w:rPr>
        <w:t xml:space="preserve">de Manager; </w:t>
      </w:r>
    </w:p>
    <w:p w14:paraId="60417D3F" w14:textId="77777777" w:rsidR="00DD0F2F" w:rsidRPr="00F33447" w:rsidRDefault="00DD0F2F" w:rsidP="00DD0F2F">
      <w:pPr>
        <w:pStyle w:val="Lijstalinea"/>
        <w:numPr>
          <w:ilvl w:val="1"/>
          <w:numId w:val="13"/>
        </w:numPr>
        <w:spacing w:after="0" w:line="240" w:lineRule="auto"/>
        <w:ind w:left="851" w:hanging="284"/>
        <w:rPr>
          <w:color w:val="000000"/>
        </w:rPr>
      </w:pPr>
      <w:r w:rsidRPr="00F33447">
        <w:rPr>
          <w:color w:val="000000"/>
        </w:rPr>
        <w:t>de Procesregisseur;</w:t>
      </w:r>
    </w:p>
    <w:p w14:paraId="4B6ECDCD" w14:textId="77777777" w:rsidR="00DD0F2F" w:rsidRPr="00F33447" w:rsidRDefault="00DD0F2F" w:rsidP="00DD0F2F">
      <w:pPr>
        <w:pStyle w:val="Lijstalinea"/>
        <w:numPr>
          <w:ilvl w:val="1"/>
          <w:numId w:val="13"/>
        </w:numPr>
        <w:spacing w:after="0" w:line="240" w:lineRule="auto"/>
        <w:ind w:left="851" w:hanging="284"/>
        <w:rPr>
          <w:color w:val="000000"/>
        </w:rPr>
      </w:pPr>
      <w:r w:rsidRPr="00F33447">
        <w:rPr>
          <w:color w:val="000000"/>
        </w:rPr>
        <w:t xml:space="preserve">de Casusregisseur; </w:t>
      </w:r>
    </w:p>
    <w:p w14:paraId="74DA0B3C" w14:textId="77777777" w:rsidR="00DD0F2F" w:rsidRPr="00F33447" w:rsidRDefault="00DD0F2F" w:rsidP="00DD0F2F">
      <w:pPr>
        <w:pStyle w:val="Lijstalinea"/>
        <w:numPr>
          <w:ilvl w:val="1"/>
          <w:numId w:val="13"/>
        </w:numPr>
        <w:spacing w:after="0" w:line="240" w:lineRule="auto"/>
        <w:ind w:left="851" w:hanging="284"/>
        <w:rPr>
          <w:color w:val="000000"/>
        </w:rPr>
      </w:pPr>
      <w:r w:rsidRPr="00F33447">
        <w:rPr>
          <w:color w:val="000000"/>
        </w:rPr>
        <w:t xml:space="preserve">ondersteunend Personeel.  </w:t>
      </w:r>
    </w:p>
    <w:p w14:paraId="6BEDEDDC" w14:textId="77777777" w:rsidR="00DD0F2F" w:rsidRPr="00F33447" w:rsidRDefault="00DD0F2F" w:rsidP="00DD0F2F">
      <w:pPr>
        <w:rPr>
          <w:rFonts w:ascii="Calibri" w:hAnsi="Calibri"/>
          <w:i/>
          <w:color w:val="000000"/>
        </w:rPr>
      </w:pPr>
    </w:p>
    <w:p w14:paraId="21CB14DF" w14:textId="77777777" w:rsidR="00DD0F2F" w:rsidRPr="00F33447" w:rsidRDefault="00DD0F2F" w:rsidP="00DD0F2F">
      <w:pPr>
        <w:pBdr>
          <w:top w:val="single" w:sz="4" w:space="1" w:color="auto"/>
          <w:left w:val="single" w:sz="4" w:space="4" w:color="auto"/>
          <w:bottom w:val="single" w:sz="4" w:space="1" w:color="auto"/>
          <w:right w:val="single" w:sz="4" w:space="4" w:color="auto"/>
        </w:pBdr>
        <w:rPr>
          <w:rFonts w:ascii="Calibri" w:hAnsi="Calibri"/>
          <w:i/>
          <w:color w:val="000000"/>
        </w:rPr>
      </w:pPr>
      <w:r w:rsidRPr="00F33447">
        <w:rPr>
          <w:rFonts w:ascii="Calibri" w:hAnsi="Calibri"/>
          <w:b/>
          <w:i/>
          <w:color w:val="000000"/>
        </w:rPr>
        <w:t>Toelichting</w:t>
      </w:r>
      <w:r w:rsidRPr="00F33447">
        <w:rPr>
          <w:rFonts w:ascii="Calibri" w:hAnsi="Calibri"/>
          <w:i/>
          <w:color w:val="000000"/>
        </w:rPr>
        <w:t>:</w:t>
      </w:r>
    </w:p>
    <w:p w14:paraId="06EC83E9" w14:textId="77777777" w:rsidR="00DD0F2F" w:rsidRPr="00F33447" w:rsidRDefault="00DD0F2F" w:rsidP="00DD0F2F">
      <w:pPr>
        <w:pBdr>
          <w:top w:val="single" w:sz="4" w:space="1" w:color="auto"/>
          <w:left w:val="single" w:sz="4" w:space="4" w:color="auto"/>
          <w:bottom w:val="single" w:sz="4" w:space="1" w:color="auto"/>
          <w:right w:val="single" w:sz="4" w:space="4" w:color="auto"/>
        </w:pBdr>
        <w:rPr>
          <w:rFonts w:ascii="Calibri" w:hAnsi="Calibri"/>
          <w:i/>
          <w:color w:val="000000"/>
        </w:rPr>
      </w:pPr>
      <w:r w:rsidRPr="00F33447">
        <w:rPr>
          <w:rFonts w:ascii="Calibri" w:hAnsi="Calibri"/>
          <w:i/>
          <w:color w:val="000000"/>
        </w:rPr>
        <w:t xml:space="preserve">Voor zover bekend heeft ieder zorg- en veiligheidshuis zeker één of meer ondersteunende personeelsleden. Dit zijn bijvoorbeeld administratieve medewerkers. Ook hun rol en verhouding tot Partijen dient duidelijk uit dit Convenant te volgen. </w:t>
      </w:r>
    </w:p>
    <w:p w14:paraId="3A8D2D67" w14:textId="77777777" w:rsidR="00DD0F2F" w:rsidRPr="00F33447" w:rsidRDefault="00DD0F2F" w:rsidP="00DD0F2F">
      <w:pPr>
        <w:pBdr>
          <w:top w:val="single" w:sz="4" w:space="1" w:color="auto"/>
          <w:left w:val="single" w:sz="4" w:space="4" w:color="auto"/>
          <w:bottom w:val="single" w:sz="4" w:space="1" w:color="auto"/>
          <w:right w:val="single" w:sz="4" w:space="4" w:color="auto"/>
        </w:pBdr>
        <w:rPr>
          <w:rFonts w:ascii="Calibri" w:hAnsi="Calibri"/>
          <w:i/>
          <w:color w:val="000000"/>
        </w:rPr>
      </w:pPr>
      <w:r w:rsidRPr="00F33447">
        <w:rPr>
          <w:rFonts w:ascii="Calibri" w:hAnsi="Calibri"/>
          <w:i/>
          <w:color w:val="000000"/>
        </w:rPr>
        <w:t xml:space="preserve">Wanneer uw eigen zorg- en veiligheidshuis een andere structuur kent of andere terminologie gebruikt voor de verschillende onderdelen van het samenwerkingsverband, benoem deze dan in dit artikel en beleg hun rollen en taken verderop in het Convenant en sluit het Privacy Protocol hierop aan. </w:t>
      </w:r>
    </w:p>
    <w:p w14:paraId="5513A541" w14:textId="77777777" w:rsidR="00DD0F2F" w:rsidRPr="00E26A42" w:rsidRDefault="00DD0F2F" w:rsidP="00DD0F2F">
      <w:pPr>
        <w:pStyle w:val="Kop2"/>
        <w:numPr>
          <w:ilvl w:val="0"/>
          <w:numId w:val="0"/>
        </w:numPr>
        <w:ind w:left="576" w:hanging="576"/>
      </w:pPr>
      <w:bookmarkStart w:id="4" w:name="_Toc2604007"/>
      <w:r>
        <w:t xml:space="preserve">Artikel 4. </w:t>
      </w:r>
      <w:r w:rsidRPr="00E26A42">
        <w:t>Stuurgroep</w:t>
      </w:r>
      <w:bookmarkEnd w:id="4"/>
      <w:r w:rsidRPr="00E26A42">
        <w:t xml:space="preserve">  </w:t>
      </w:r>
    </w:p>
    <w:p w14:paraId="6DB78A79" w14:textId="77777777" w:rsidR="00DD0F2F" w:rsidRPr="00F33447" w:rsidRDefault="00DD0F2F" w:rsidP="00DD0F2F">
      <w:pPr>
        <w:pStyle w:val="Lijstalinea"/>
        <w:numPr>
          <w:ilvl w:val="0"/>
          <w:numId w:val="14"/>
        </w:numPr>
        <w:spacing w:after="0" w:line="240" w:lineRule="auto"/>
        <w:ind w:left="567" w:hanging="567"/>
        <w:rPr>
          <w:color w:val="000000"/>
        </w:rPr>
      </w:pPr>
      <w:r w:rsidRPr="00F33447">
        <w:rPr>
          <w:color w:val="000000"/>
        </w:rPr>
        <w:t xml:space="preserve">Het zorg- en veiligheidshuis heeft een Stuurgroep die fungeert als het bestuur van het zorg- en veiligheidshuis. De Stuurgroep is verantwoordelijk voor de Strategische Regie van het zorg- en veiligheidshuis;  </w:t>
      </w:r>
    </w:p>
    <w:p w14:paraId="35483852" w14:textId="77777777" w:rsidR="00DD0F2F" w:rsidRPr="00F33447" w:rsidRDefault="00DD0F2F" w:rsidP="00DD0F2F">
      <w:pPr>
        <w:pStyle w:val="Lijstalinea"/>
        <w:numPr>
          <w:ilvl w:val="0"/>
          <w:numId w:val="14"/>
        </w:numPr>
        <w:spacing w:after="0" w:line="240" w:lineRule="auto"/>
        <w:ind w:left="567" w:hanging="567"/>
        <w:rPr>
          <w:color w:val="000000"/>
        </w:rPr>
      </w:pPr>
      <w:r w:rsidRPr="00F33447">
        <w:rPr>
          <w:color w:val="000000"/>
        </w:rPr>
        <w:t>De Stuurgroep komt ten minste iedere [</w:t>
      </w:r>
      <w:r w:rsidRPr="00F33447">
        <w:rPr>
          <w:i/>
          <w:color w:val="000000"/>
        </w:rPr>
        <w:t>aantal</w:t>
      </w:r>
      <w:r w:rsidRPr="00F33447">
        <w:rPr>
          <w:color w:val="000000"/>
        </w:rPr>
        <w:t>] weken bij elkaar. De vergaderingen van de Stuurgroep vinden in beginsel plaats op locatie van het zorg- en veiligheidshuis.</w:t>
      </w:r>
    </w:p>
    <w:p w14:paraId="2EA57F13" w14:textId="77777777" w:rsidR="00DD0F2F" w:rsidRPr="00F33447" w:rsidRDefault="00DD0F2F" w:rsidP="00DD0F2F">
      <w:pPr>
        <w:pStyle w:val="Lijstalinea"/>
        <w:numPr>
          <w:ilvl w:val="0"/>
          <w:numId w:val="14"/>
        </w:numPr>
        <w:spacing w:after="0" w:line="240" w:lineRule="auto"/>
        <w:ind w:left="567" w:hanging="567"/>
        <w:rPr>
          <w:color w:val="000000"/>
        </w:rPr>
      </w:pPr>
      <w:r w:rsidRPr="00F33447">
        <w:rPr>
          <w:color w:val="000000"/>
        </w:rPr>
        <w:t xml:space="preserve">De Stuurgroep bestaat uit vertegenwoordigers van een aantal Partijen, te weten: </w:t>
      </w:r>
    </w:p>
    <w:p w14:paraId="1E08DB37" w14:textId="77777777" w:rsidR="00DD0F2F" w:rsidRPr="00F33447" w:rsidRDefault="00DD0F2F" w:rsidP="00DD0F2F">
      <w:pPr>
        <w:pStyle w:val="Lijstalinea"/>
        <w:numPr>
          <w:ilvl w:val="0"/>
          <w:numId w:val="11"/>
        </w:numPr>
        <w:spacing w:after="0" w:line="240" w:lineRule="auto"/>
        <w:ind w:left="851" w:hanging="284"/>
        <w:rPr>
          <w:color w:val="000000"/>
        </w:rPr>
      </w:pPr>
      <w:r w:rsidRPr="00F33447">
        <w:rPr>
          <w:color w:val="000000"/>
        </w:rPr>
        <w:t>de burgemeester van een (beheers)gemeente [</w:t>
      </w:r>
      <w:r w:rsidRPr="00F33447">
        <w:rPr>
          <w:i/>
          <w:color w:val="000000"/>
        </w:rPr>
        <w:t>naam gemeente</w:t>
      </w:r>
      <w:r w:rsidRPr="00F33447">
        <w:rPr>
          <w:color w:val="000000"/>
        </w:rPr>
        <w:t xml:space="preserve">]. Deze treedt tevens op als voorzitter van de Stuurgroep; </w:t>
      </w:r>
    </w:p>
    <w:p w14:paraId="54CE8241" w14:textId="77777777" w:rsidR="00DD0F2F" w:rsidRPr="00F33447" w:rsidRDefault="00DD0F2F" w:rsidP="00DD0F2F">
      <w:pPr>
        <w:pStyle w:val="Lijstalinea"/>
        <w:numPr>
          <w:ilvl w:val="0"/>
          <w:numId w:val="11"/>
        </w:numPr>
        <w:spacing w:after="0" w:line="240" w:lineRule="auto"/>
        <w:ind w:left="851" w:hanging="284"/>
        <w:rPr>
          <w:color w:val="000000"/>
        </w:rPr>
      </w:pPr>
      <w:r w:rsidRPr="00F33447">
        <w:rPr>
          <w:color w:val="000000"/>
        </w:rPr>
        <w:t>één wethouder voor Jeugd, aangewezen door […];</w:t>
      </w:r>
    </w:p>
    <w:p w14:paraId="1167D713" w14:textId="77777777" w:rsidR="00DD0F2F" w:rsidRPr="00F33447" w:rsidRDefault="00DD0F2F" w:rsidP="00DD0F2F">
      <w:pPr>
        <w:pStyle w:val="Lijstalinea"/>
        <w:numPr>
          <w:ilvl w:val="0"/>
          <w:numId w:val="11"/>
        </w:numPr>
        <w:spacing w:after="0" w:line="240" w:lineRule="auto"/>
        <w:ind w:left="851" w:hanging="284"/>
        <w:rPr>
          <w:color w:val="000000"/>
        </w:rPr>
      </w:pPr>
      <w:r w:rsidRPr="00F33447">
        <w:rPr>
          <w:color w:val="000000"/>
        </w:rPr>
        <w:t>één wethouder voor Maatschappelijke Zorg, aangewezen door […];</w:t>
      </w:r>
    </w:p>
    <w:p w14:paraId="57B2B71D" w14:textId="77777777" w:rsidR="00DD0F2F" w:rsidRPr="00F33447" w:rsidRDefault="00DD0F2F" w:rsidP="00DD0F2F">
      <w:pPr>
        <w:pStyle w:val="Lijstalinea"/>
        <w:numPr>
          <w:ilvl w:val="0"/>
          <w:numId w:val="11"/>
        </w:numPr>
        <w:spacing w:after="0" w:line="240" w:lineRule="auto"/>
        <w:ind w:left="851" w:hanging="284"/>
        <w:rPr>
          <w:color w:val="000000"/>
        </w:rPr>
      </w:pPr>
      <w:r w:rsidRPr="00F33447">
        <w:rPr>
          <w:color w:val="000000"/>
        </w:rPr>
        <w:t xml:space="preserve">één (Hoofd)officier van Justitie, aangewezen door […]; </w:t>
      </w:r>
    </w:p>
    <w:p w14:paraId="7E27AAC0" w14:textId="77777777" w:rsidR="00DD0F2F" w:rsidRPr="00F33447" w:rsidRDefault="00DD0F2F" w:rsidP="00DD0F2F">
      <w:pPr>
        <w:pStyle w:val="Lijstalinea"/>
        <w:numPr>
          <w:ilvl w:val="0"/>
          <w:numId w:val="11"/>
        </w:numPr>
        <w:spacing w:after="0" w:line="240" w:lineRule="auto"/>
        <w:ind w:left="851" w:hanging="284"/>
        <w:rPr>
          <w:color w:val="000000"/>
        </w:rPr>
      </w:pPr>
      <w:r w:rsidRPr="00F33447">
        <w:rPr>
          <w:color w:val="000000"/>
        </w:rPr>
        <w:t xml:space="preserve">één politiechef van de politie, eenheid […], aangewezen door […]; </w:t>
      </w:r>
    </w:p>
    <w:p w14:paraId="52CE7213" w14:textId="77777777" w:rsidR="00DD0F2F" w:rsidRPr="00F33447" w:rsidRDefault="00DD0F2F" w:rsidP="00DD0F2F">
      <w:pPr>
        <w:pStyle w:val="Lijstalinea"/>
        <w:numPr>
          <w:ilvl w:val="0"/>
          <w:numId w:val="11"/>
        </w:numPr>
        <w:spacing w:after="0" w:line="240" w:lineRule="auto"/>
        <w:ind w:left="851" w:hanging="284"/>
        <w:rPr>
          <w:color w:val="000000"/>
        </w:rPr>
      </w:pPr>
      <w:r w:rsidRPr="00F33447">
        <w:rPr>
          <w:color w:val="000000"/>
        </w:rPr>
        <w:t xml:space="preserve">de Manager van het zorg- en veiligheidshuis; </w:t>
      </w:r>
    </w:p>
    <w:p w14:paraId="54FB1326" w14:textId="77777777" w:rsidR="00DD0F2F" w:rsidRPr="00F33447" w:rsidRDefault="00DD0F2F" w:rsidP="00DD0F2F">
      <w:pPr>
        <w:pStyle w:val="Lijstalinea"/>
        <w:numPr>
          <w:ilvl w:val="0"/>
          <w:numId w:val="11"/>
        </w:numPr>
        <w:spacing w:after="0" w:line="240" w:lineRule="auto"/>
        <w:ind w:left="851" w:hanging="284"/>
        <w:rPr>
          <w:color w:val="000000"/>
        </w:rPr>
      </w:pPr>
      <w:r w:rsidRPr="00F33447">
        <w:rPr>
          <w:color w:val="000000"/>
        </w:rPr>
        <w:lastRenderedPageBreak/>
        <w:t xml:space="preserve">één secretaris, aangewezen door […].  </w:t>
      </w:r>
    </w:p>
    <w:p w14:paraId="3F1A8740" w14:textId="77777777" w:rsidR="00DD0F2F" w:rsidRPr="00F33447" w:rsidRDefault="00DD0F2F" w:rsidP="00DD0F2F">
      <w:pPr>
        <w:pStyle w:val="Lijstalinea"/>
        <w:numPr>
          <w:ilvl w:val="0"/>
          <w:numId w:val="11"/>
        </w:numPr>
        <w:spacing w:after="0" w:line="240" w:lineRule="auto"/>
        <w:ind w:left="851" w:hanging="284"/>
        <w:rPr>
          <w:color w:val="000000"/>
        </w:rPr>
      </w:pPr>
      <w:r w:rsidRPr="00F33447">
        <w:rPr>
          <w:color w:val="000000"/>
        </w:rPr>
        <w:t xml:space="preserve">[…] </w:t>
      </w:r>
      <w:r w:rsidRPr="00F33447">
        <w:rPr>
          <w:color w:val="000000"/>
        </w:rPr>
        <w:br/>
      </w:r>
    </w:p>
    <w:p w14:paraId="77C3720C" w14:textId="77777777" w:rsidR="00DD0F2F" w:rsidRPr="00F33447" w:rsidRDefault="00DD0F2F" w:rsidP="00DD0F2F">
      <w:pPr>
        <w:pStyle w:val="Lijstalinea"/>
        <w:pBdr>
          <w:top w:val="single" w:sz="4" w:space="1" w:color="auto"/>
          <w:left w:val="single" w:sz="4" w:space="4" w:color="auto"/>
          <w:bottom w:val="single" w:sz="4" w:space="1" w:color="auto"/>
          <w:right w:val="single" w:sz="4" w:space="4" w:color="auto"/>
        </w:pBdr>
        <w:ind w:left="142"/>
        <w:rPr>
          <w:i/>
          <w:color w:val="000000"/>
        </w:rPr>
      </w:pPr>
      <w:r w:rsidRPr="00F33447">
        <w:rPr>
          <w:b/>
          <w:i/>
          <w:color w:val="000000"/>
        </w:rPr>
        <w:t>Toelichting:</w:t>
      </w:r>
      <w:r w:rsidRPr="00F33447">
        <w:rPr>
          <w:b/>
          <w:i/>
          <w:color w:val="000000"/>
        </w:rPr>
        <w:br/>
      </w:r>
      <w:r w:rsidRPr="00F33447">
        <w:rPr>
          <w:i/>
          <w:color w:val="000000"/>
        </w:rPr>
        <w:t>bovenstaande is een voorstel voor de invulling van de Stuurgroep. Ieder zorg- en veiligheidshuis kan zelf de samenstelling van de Stuurgroep bepalen. De aanwijzing is van belang om de mandaatverlening te verduidelijken: ieder lid van de Stuurgroep moet mandaat hebben vanuit de bevoegde persoon in de eigen organisatie om deel te nemen en bindende besluiten te nemen in de Stuurgroep)</w:t>
      </w:r>
    </w:p>
    <w:p w14:paraId="1FFB215C" w14:textId="77777777" w:rsidR="00DD0F2F" w:rsidRPr="00F33447" w:rsidRDefault="00DD0F2F" w:rsidP="00DD0F2F">
      <w:pPr>
        <w:pStyle w:val="Lijstalinea"/>
        <w:numPr>
          <w:ilvl w:val="0"/>
          <w:numId w:val="14"/>
        </w:numPr>
        <w:spacing w:after="0" w:line="240" w:lineRule="auto"/>
        <w:ind w:left="567" w:hanging="567"/>
        <w:rPr>
          <w:i/>
          <w:color w:val="000000"/>
        </w:rPr>
      </w:pPr>
      <w:r w:rsidRPr="00F33447">
        <w:rPr>
          <w:color w:val="000000"/>
        </w:rPr>
        <w:t xml:space="preserve">De Stuurgroep is verantwoordelijk voor het in het kader van de Strategische Regie opstellen van operationele en beleidsmatige kaders voor de opdracht van het zorg- en veiligheidshuis in de vorm van een Jaarplan, en beslist over eventueel bijstellen/afwijken van deze kaders. Jaarlijks stelt de Stuurgroep in een Jaarplan een inhoudelijk en financieel beleid vast als opdracht voor het zorg- en veiligheidshuis. Dit Jaarplan bevat ten minste de volgende onderdelen: </w:t>
      </w:r>
    </w:p>
    <w:p w14:paraId="003B8896" w14:textId="77777777" w:rsidR="00DD0F2F" w:rsidRPr="00F33447" w:rsidRDefault="00DD0F2F" w:rsidP="00DD0F2F">
      <w:pPr>
        <w:pStyle w:val="Lijstalinea"/>
        <w:numPr>
          <w:ilvl w:val="0"/>
          <w:numId w:val="10"/>
        </w:numPr>
        <w:spacing w:after="0" w:line="240" w:lineRule="auto"/>
        <w:ind w:left="993" w:hanging="426"/>
        <w:rPr>
          <w:color w:val="000000"/>
        </w:rPr>
      </w:pPr>
      <w:r w:rsidRPr="00F33447">
        <w:rPr>
          <w:color w:val="000000"/>
        </w:rPr>
        <w:t>Langetermijnvisie;</w:t>
      </w:r>
    </w:p>
    <w:p w14:paraId="06F3A4E2" w14:textId="77777777" w:rsidR="00DD0F2F" w:rsidRPr="00F33447" w:rsidRDefault="00DD0F2F" w:rsidP="00DD0F2F">
      <w:pPr>
        <w:pStyle w:val="Lijstalinea"/>
        <w:numPr>
          <w:ilvl w:val="0"/>
          <w:numId w:val="10"/>
        </w:numPr>
        <w:spacing w:after="0" w:line="240" w:lineRule="auto"/>
        <w:ind w:left="993" w:hanging="426"/>
        <w:rPr>
          <w:color w:val="000000"/>
        </w:rPr>
      </w:pPr>
      <w:r w:rsidRPr="00F33447">
        <w:rPr>
          <w:color w:val="000000"/>
        </w:rPr>
        <w:t xml:space="preserve">Prioriteiten voor het betreffende kalenderjaar; </w:t>
      </w:r>
    </w:p>
    <w:p w14:paraId="4C092308" w14:textId="77777777" w:rsidR="00DD0F2F" w:rsidRPr="00F33447" w:rsidRDefault="00DD0F2F" w:rsidP="00DD0F2F">
      <w:pPr>
        <w:pStyle w:val="Lijstalinea"/>
        <w:numPr>
          <w:ilvl w:val="0"/>
          <w:numId w:val="10"/>
        </w:numPr>
        <w:spacing w:after="0" w:line="240" w:lineRule="auto"/>
        <w:ind w:left="993" w:hanging="426"/>
        <w:rPr>
          <w:color w:val="000000"/>
        </w:rPr>
      </w:pPr>
      <w:r w:rsidRPr="00F33447">
        <w:rPr>
          <w:color w:val="000000"/>
        </w:rPr>
        <w:t>Begroting en jaarrekening inclusief jaarverslag.</w:t>
      </w:r>
    </w:p>
    <w:p w14:paraId="1591C337" w14:textId="77777777" w:rsidR="00DD0F2F" w:rsidRPr="00F33447" w:rsidRDefault="00DD0F2F" w:rsidP="00DD0F2F">
      <w:pPr>
        <w:pStyle w:val="Lijstalinea"/>
        <w:numPr>
          <w:ilvl w:val="0"/>
          <w:numId w:val="10"/>
        </w:numPr>
        <w:spacing w:after="0" w:line="240" w:lineRule="auto"/>
        <w:ind w:left="993" w:hanging="426"/>
        <w:rPr>
          <w:color w:val="000000"/>
        </w:rPr>
      </w:pPr>
      <w:r w:rsidRPr="00F33447">
        <w:rPr>
          <w:color w:val="000000"/>
        </w:rPr>
        <w:t xml:space="preserve">Het borgen van de kwaliteit van de samenwerking, de plannen van aanpak en de informatiebeveiliging en de evaluatie daarvan; </w:t>
      </w:r>
    </w:p>
    <w:p w14:paraId="13FACCF4" w14:textId="77777777" w:rsidR="00DD0F2F" w:rsidRPr="00F33447" w:rsidRDefault="00DD0F2F" w:rsidP="00DD0F2F">
      <w:pPr>
        <w:pStyle w:val="Lijstalinea"/>
        <w:numPr>
          <w:ilvl w:val="0"/>
          <w:numId w:val="10"/>
        </w:numPr>
        <w:spacing w:after="0" w:line="240" w:lineRule="auto"/>
        <w:ind w:left="993" w:hanging="426"/>
        <w:rPr>
          <w:color w:val="000000"/>
        </w:rPr>
      </w:pPr>
      <w:r w:rsidRPr="00F33447">
        <w:rPr>
          <w:i/>
          <w:color w:val="000000"/>
        </w:rPr>
        <w:t>[…]</w:t>
      </w:r>
    </w:p>
    <w:p w14:paraId="17957A6B" w14:textId="77777777" w:rsidR="00DD0F2F" w:rsidRPr="00F33447" w:rsidRDefault="00DD0F2F" w:rsidP="00DD0F2F">
      <w:pPr>
        <w:pStyle w:val="Lijstalinea"/>
        <w:numPr>
          <w:ilvl w:val="0"/>
          <w:numId w:val="10"/>
        </w:numPr>
        <w:spacing w:after="0" w:line="240" w:lineRule="auto"/>
        <w:ind w:left="993" w:hanging="426"/>
        <w:rPr>
          <w:color w:val="000000"/>
        </w:rPr>
      </w:pPr>
      <w:r w:rsidRPr="00F33447">
        <w:rPr>
          <w:i/>
          <w:color w:val="000000"/>
        </w:rPr>
        <w:t>[…]</w:t>
      </w:r>
      <w:r w:rsidRPr="00F33447">
        <w:rPr>
          <w:i/>
          <w:color w:val="000000"/>
        </w:rPr>
        <w:br/>
      </w:r>
    </w:p>
    <w:p w14:paraId="5C86232D" w14:textId="77777777" w:rsidR="00DD0F2F" w:rsidRPr="00F33447" w:rsidRDefault="00DD0F2F" w:rsidP="00DD0F2F">
      <w:pPr>
        <w:pBdr>
          <w:top w:val="single" w:sz="4" w:space="1" w:color="auto"/>
          <w:left w:val="single" w:sz="4" w:space="4" w:color="auto"/>
          <w:bottom w:val="single" w:sz="4" w:space="1" w:color="auto"/>
          <w:right w:val="single" w:sz="4" w:space="4" w:color="auto"/>
        </w:pBdr>
        <w:ind w:left="142"/>
        <w:rPr>
          <w:rFonts w:ascii="Calibri" w:hAnsi="Calibri"/>
          <w:color w:val="000000"/>
        </w:rPr>
      </w:pPr>
      <w:r w:rsidRPr="00F33447">
        <w:rPr>
          <w:rFonts w:ascii="Calibri" w:hAnsi="Calibri"/>
          <w:b/>
          <w:i/>
          <w:color w:val="000000"/>
        </w:rPr>
        <w:t xml:space="preserve">Toelichting: </w:t>
      </w:r>
      <w:r w:rsidRPr="00F33447">
        <w:rPr>
          <w:rFonts w:ascii="Calibri" w:hAnsi="Calibri"/>
          <w:b/>
          <w:i/>
          <w:color w:val="000000"/>
        </w:rPr>
        <w:br/>
      </w:r>
      <w:r w:rsidRPr="00F33447">
        <w:rPr>
          <w:rFonts w:ascii="Calibri" w:hAnsi="Calibri"/>
          <w:i/>
          <w:color w:val="000000"/>
        </w:rPr>
        <w:t xml:space="preserve">Voeg hier eventuele andere onderwerpen toe die in het Jaarplan dienen te worden opgenomen. </w:t>
      </w:r>
    </w:p>
    <w:p w14:paraId="21005A0E" w14:textId="77777777" w:rsidR="00DD0F2F" w:rsidRPr="00F33447" w:rsidRDefault="00DD0F2F" w:rsidP="00DD0F2F">
      <w:pPr>
        <w:pStyle w:val="Lijstalinea"/>
        <w:numPr>
          <w:ilvl w:val="0"/>
          <w:numId w:val="14"/>
        </w:numPr>
        <w:spacing w:after="0" w:line="240" w:lineRule="auto"/>
        <w:ind w:left="567" w:hanging="567"/>
        <w:rPr>
          <w:color w:val="000000"/>
        </w:rPr>
      </w:pPr>
      <w:r w:rsidRPr="00F33447">
        <w:rPr>
          <w:color w:val="000000"/>
        </w:rPr>
        <w:t xml:space="preserve">De Stuurgroep heeft daarnaast de volgende taken en bevoegdheden: </w:t>
      </w:r>
    </w:p>
    <w:p w14:paraId="258B835C" w14:textId="77777777" w:rsidR="00DD0F2F" w:rsidRPr="00F33447" w:rsidRDefault="00DD0F2F" w:rsidP="00DD0F2F">
      <w:pPr>
        <w:pStyle w:val="Lijstalinea"/>
        <w:numPr>
          <w:ilvl w:val="1"/>
          <w:numId w:val="14"/>
        </w:numPr>
        <w:spacing w:after="0" w:line="240" w:lineRule="auto"/>
        <w:ind w:left="993" w:hanging="426"/>
        <w:rPr>
          <w:color w:val="000000"/>
        </w:rPr>
      </w:pPr>
      <w:r w:rsidRPr="00F33447">
        <w:rPr>
          <w:color w:val="000000"/>
        </w:rPr>
        <w:t xml:space="preserve">het Werkproces indien nodig op hoofdlijnen aanpassen; </w:t>
      </w:r>
    </w:p>
    <w:p w14:paraId="743B23B4" w14:textId="77777777" w:rsidR="00DD0F2F" w:rsidRPr="00F33447" w:rsidRDefault="00DD0F2F" w:rsidP="00DD0F2F">
      <w:pPr>
        <w:pStyle w:val="Lijstalinea"/>
        <w:numPr>
          <w:ilvl w:val="1"/>
          <w:numId w:val="14"/>
        </w:numPr>
        <w:spacing w:after="0" w:line="240" w:lineRule="auto"/>
        <w:ind w:left="993" w:hanging="426"/>
        <w:rPr>
          <w:color w:val="000000"/>
        </w:rPr>
      </w:pPr>
      <w:r w:rsidRPr="00F33447">
        <w:rPr>
          <w:color w:val="000000"/>
        </w:rPr>
        <w:t>besluiten met betrekking tot personeel nemen die het zorg- en veiligheidshuis aangaan;</w:t>
      </w:r>
    </w:p>
    <w:p w14:paraId="1BD5B4F1" w14:textId="77777777" w:rsidR="00DD0F2F" w:rsidRPr="00F33447" w:rsidRDefault="00DD0F2F" w:rsidP="00DD0F2F">
      <w:pPr>
        <w:pStyle w:val="Lijstalinea"/>
        <w:numPr>
          <w:ilvl w:val="1"/>
          <w:numId w:val="14"/>
        </w:numPr>
        <w:spacing w:after="0" w:line="240" w:lineRule="auto"/>
        <w:ind w:left="993" w:hanging="426"/>
        <w:rPr>
          <w:color w:val="000000"/>
        </w:rPr>
      </w:pPr>
      <w:r w:rsidRPr="00F33447">
        <w:rPr>
          <w:color w:val="000000"/>
        </w:rPr>
        <w:t>besluiten omtrent toetreding van nieuwe organisaties tot dit Convenant.</w:t>
      </w:r>
      <w:r w:rsidRPr="00F33447">
        <w:rPr>
          <w:i/>
          <w:color w:val="000000"/>
        </w:rPr>
        <w:t xml:space="preserve"> </w:t>
      </w:r>
    </w:p>
    <w:p w14:paraId="708B4176" w14:textId="77777777" w:rsidR="00DD0F2F" w:rsidRPr="00F33447" w:rsidRDefault="00DD0F2F" w:rsidP="00DD0F2F">
      <w:pPr>
        <w:pStyle w:val="Lijstalinea"/>
        <w:pBdr>
          <w:top w:val="single" w:sz="4" w:space="1" w:color="auto"/>
          <w:left w:val="single" w:sz="4" w:space="4" w:color="auto"/>
          <w:bottom w:val="single" w:sz="4" w:space="1" w:color="auto"/>
          <w:right w:val="single" w:sz="4" w:space="4" w:color="auto"/>
        </w:pBdr>
        <w:ind w:left="142"/>
        <w:rPr>
          <w:i/>
          <w:color w:val="000000"/>
        </w:rPr>
      </w:pPr>
      <w:r w:rsidRPr="00F33447">
        <w:rPr>
          <w:b/>
          <w:i/>
          <w:color w:val="000000"/>
        </w:rPr>
        <w:t>Toelichting:</w:t>
      </w:r>
      <w:r w:rsidRPr="00F33447">
        <w:rPr>
          <w:b/>
          <w:i/>
          <w:color w:val="000000"/>
        </w:rPr>
        <w:br/>
      </w:r>
      <w:r w:rsidRPr="00F33447">
        <w:rPr>
          <w:i/>
          <w:color w:val="000000"/>
        </w:rPr>
        <w:t xml:space="preserve">Denk hier ook aan de bevoegdheid tot het namens Partijen aangaan van overeenkomsten. Waar wordt deze bevoegdheid belegd? Wat als een product of dienst van een derde partij wordt ingekocht – wie mag dan namens Partijen tekenen? Dit kan bijvoorbeeld ook bij de Manager of het Partneroverleg worden belegd (zie verderop). Daarbij is van belang dat de afgevaardigden in de Stuurgroep, het Partneroverleg en de Manager tekenbevoegd moeten zijn namens alle Partijen, hiertoe moet dan ook het juiste mandaat worden verleend indien die bevoegdheid er nu nog niet is.  </w:t>
      </w:r>
    </w:p>
    <w:p w14:paraId="295B49C0" w14:textId="77777777" w:rsidR="00DD0F2F" w:rsidRPr="00F33447" w:rsidRDefault="00DD0F2F" w:rsidP="00DD0F2F">
      <w:pPr>
        <w:pStyle w:val="Lijstalinea"/>
        <w:numPr>
          <w:ilvl w:val="0"/>
          <w:numId w:val="14"/>
        </w:numPr>
        <w:spacing w:after="0" w:line="240" w:lineRule="auto"/>
        <w:ind w:left="567" w:hanging="567"/>
        <w:rPr>
          <w:color w:val="000000"/>
        </w:rPr>
      </w:pPr>
      <w:r w:rsidRPr="00F33447">
        <w:rPr>
          <w:color w:val="000000"/>
        </w:rPr>
        <w:t>De Gemeente(n) en het Partneroverleg ontvangen het Jaarplan ter informatie uiterlijk [</w:t>
      </w:r>
      <w:r w:rsidRPr="00F33447">
        <w:rPr>
          <w:i/>
          <w:color w:val="000000"/>
        </w:rPr>
        <w:t>aantal</w:t>
      </w:r>
      <w:r w:rsidRPr="00F33447">
        <w:rPr>
          <w:color w:val="000000"/>
        </w:rPr>
        <w:t xml:space="preserve">] weken na vaststelling daarvan door de Stuurgroep. </w:t>
      </w:r>
    </w:p>
    <w:p w14:paraId="2E290439" w14:textId="77777777" w:rsidR="00DD0F2F" w:rsidRPr="00F33447" w:rsidRDefault="00DD0F2F" w:rsidP="00DD0F2F">
      <w:pPr>
        <w:pStyle w:val="Lijstalinea"/>
        <w:numPr>
          <w:ilvl w:val="0"/>
          <w:numId w:val="14"/>
        </w:numPr>
        <w:spacing w:after="0" w:line="240" w:lineRule="auto"/>
        <w:ind w:left="567" w:hanging="567"/>
        <w:rPr>
          <w:color w:val="000000"/>
        </w:rPr>
      </w:pPr>
      <w:r w:rsidRPr="00F33447">
        <w:rPr>
          <w:color w:val="000000"/>
        </w:rPr>
        <w:t>De secretaris van de Stuurgroep is verantwoordelijk voor het organiseren van de vergaderingen, het samenstellen van de agenda op basis van inbreng vanuit het Partneroverleg en de leden van de Stuurgroep en het opstellen en verspreiden van het verslag van de betreffende vergadering.</w:t>
      </w:r>
    </w:p>
    <w:p w14:paraId="7693BE65" w14:textId="77777777" w:rsidR="00DD0F2F" w:rsidRPr="00F33447" w:rsidRDefault="00DD0F2F" w:rsidP="00DD0F2F">
      <w:pPr>
        <w:rPr>
          <w:rFonts w:ascii="Calibri" w:hAnsi="Calibri"/>
          <w:color w:val="000000"/>
        </w:rPr>
      </w:pPr>
    </w:p>
    <w:p w14:paraId="1CFC11AB" w14:textId="77777777" w:rsidR="00DD0F2F" w:rsidRPr="00E26A42" w:rsidRDefault="00DD0F2F" w:rsidP="00DD0F2F">
      <w:pPr>
        <w:pStyle w:val="Kop2"/>
        <w:keepLines/>
        <w:numPr>
          <w:ilvl w:val="0"/>
          <w:numId w:val="0"/>
        </w:numPr>
        <w:tabs>
          <w:tab w:val="clear" w:pos="851"/>
          <w:tab w:val="left" w:pos="1134"/>
        </w:tabs>
        <w:spacing w:before="40" w:after="0"/>
        <w:ind w:left="576" w:hanging="576"/>
      </w:pPr>
      <w:bookmarkStart w:id="5" w:name="_Toc2604008"/>
      <w:r>
        <w:t xml:space="preserve">Artikel 5. </w:t>
      </w:r>
      <w:r w:rsidRPr="00E26A42">
        <w:t>Besluitvorming Stuurgroep</w:t>
      </w:r>
      <w:bookmarkEnd w:id="5"/>
    </w:p>
    <w:p w14:paraId="0D3E9308" w14:textId="77777777" w:rsidR="00DD0F2F" w:rsidRPr="00F33447" w:rsidRDefault="00DD0F2F" w:rsidP="00DD0F2F">
      <w:pPr>
        <w:pStyle w:val="Lijstalinea"/>
        <w:numPr>
          <w:ilvl w:val="0"/>
          <w:numId w:val="15"/>
        </w:numPr>
        <w:spacing w:after="0" w:line="240" w:lineRule="auto"/>
        <w:ind w:left="567" w:hanging="567"/>
        <w:rPr>
          <w:color w:val="000000"/>
        </w:rPr>
      </w:pPr>
      <w:r w:rsidRPr="00F33447">
        <w:rPr>
          <w:color w:val="000000"/>
        </w:rPr>
        <w:t xml:space="preserve">De Stuurgroep neemt besluiten over de Strategische Regie in het zorg- en veiligheidshuis. Incidentele strategische besluiten komen toe aan het Partneroverleg. </w:t>
      </w:r>
    </w:p>
    <w:p w14:paraId="349B5F71" w14:textId="77777777" w:rsidR="00DD0F2F" w:rsidRPr="00F33447" w:rsidRDefault="00DD0F2F" w:rsidP="00DD0F2F">
      <w:pPr>
        <w:pStyle w:val="Lijstalinea"/>
        <w:numPr>
          <w:ilvl w:val="0"/>
          <w:numId w:val="15"/>
        </w:numPr>
        <w:spacing w:after="0" w:line="240" w:lineRule="auto"/>
        <w:ind w:left="567" w:hanging="567"/>
        <w:rPr>
          <w:color w:val="000000"/>
        </w:rPr>
      </w:pPr>
      <w:r w:rsidRPr="00F33447">
        <w:rPr>
          <w:color w:val="000000"/>
        </w:rPr>
        <w:t xml:space="preserve">Voorafgaand aan het nemen van besluiten vraagt de Stuurgroep om inbreng van Partijen. </w:t>
      </w:r>
    </w:p>
    <w:p w14:paraId="47A93B1B" w14:textId="77777777" w:rsidR="00DD0F2F" w:rsidRPr="00F33447" w:rsidRDefault="00DD0F2F" w:rsidP="00DD0F2F">
      <w:pPr>
        <w:pStyle w:val="Lijstalinea"/>
        <w:numPr>
          <w:ilvl w:val="0"/>
          <w:numId w:val="15"/>
        </w:numPr>
        <w:spacing w:after="0" w:line="240" w:lineRule="auto"/>
        <w:ind w:left="567" w:hanging="567"/>
        <w:rPr>
          <w:color w:val="000000"/>
        </w:rPr>
      </w:pPr>
      <w:r w:rsidRPr="00F33447">
        <w:rPr>
          <w:color w:val="000000"/>
        </w:rPr>
        <w:lastRenderedPageBreak/>
        <w:t xml:space="preserve">De Stuurgroep houdt bij het nemen van besluiten rekening met de uitkomsten van de overleggen van de Landelijke Stuurgroep Zorg en Veiligheid. </w:t>
      </w:r>
    </w:p>
    <w:p w14:paraId="424D5878" w14:textId="77777777" w:rsidR="00DD0F2F" w:rsidRPr="00F33447" w:rsidRDefault="00DD0F2F" w:rsidP="00DD0F2F">
      <w:pPr>
        <w:pStyle w:val="Lijstalinea"/>
        <w:numPr>
          <w:ilvl w:val="0"/>
          <w:numId w:val="15"/>
        </w:numPr>
        <w:spacing w:after="0" w:line="240" w:lineRule="auto"/>
        <w:ind w:left="567" w:hanging="567"/>
        <w:rPr>
          <w:color w:val="000000"/>
        </w:rPr>
      </w:pPr>
      <w:r w:rsidRPr="00F33447">
        <w:rPr>
          <w:color w:val="000000"/>
        </w:rPr>
        <w:t xml:space="preserve">Besluiten worden genomen met een meerderheid van stemmen en zijn bindend voor alle Partijen die aan dit Convenant deelnemen, voor zover niet strijdig met de wettelijke taken, bevoegdheden en beroepsnormen van Partijen. Er wordt gestreefd naar consensus. </w:t>
      </w:r>
    </w:p>
    <w:p w14:paraId="2C47CF62" w14:textId="77777777" w:rsidR="00DD0F2F" w:rsidRPr="00F33447" w:rsidRDefault="00DD0F2F" w:rsidP="00DD0F2F">
      <w:pPr>
        <w:pStyle w:val="Lijstalinea"/>
        <w:numPr>
          <w:ilvl w:val="0"/>
          <w:numId w:val="15"/>
        </w:numPr>
        <w:spacing w:after="0" w:line="240" w:lineRule="auto"/>
        <w:ind w:left="567" w:hanging="567"/>
        <w:rPr>
          <w:color w:val="000000"/>
        </w:rPr>
      </w:pPr>
      <w:r w:rsidRPr="00F33447">
        <w:rPr>
          <w:color w:val="000000"/>
        </w:rPr>
        <w:t>Bij afwezigheid van een lid van de Stuurgroep wordt die Partij verzocht schriftelijk inbreng te leveren rondom de geagendeerde besluiten. Zonder schriftelijke inbreng worden besluiten die deze Partij in belangrijke mate kunnen treffen niet genomen, tot die Partij gehoord is.</w:t>
      </w:r>
    </w:p>
    <w:p w14:paraId="59EBA9A2" w14:textId="77777777" w:rsidR="00DD0F2F" w:rsidRDefault="00DD0F2F" w:rsidP="00DD0F2F">
      <w:pPr>
        <w:pStyle w:val="Lijstalinea"/>
        <w:numPr>
          <w:ilvl w:val="0"/>
          <w:numId w:val="15"/>
        </w:numPr>
        <w:spacing w:after="0" w:line="240" w:lineRule="auto"/>
        <w:ind w:left="567" w:hanging="567"/>
        <w:rPr>
          <w:color w:val="000000"/>
        </w:rPr>
      </w:pPr>
      <w:r w:rsidRPr="00F33447">
        <w:rPr>
          <w:color w:val="000000"/>
        </w:rPr>
        <w:t>Indien de Stuurgroep niet tot een besluit kan komen, wordt de aangelegenheid ter beslissing voorgelegd aan [</w:t>
      </w:r>
      <w:r w:rsidRPr="00F33447">
        <w:rPr>
          <w:i/>
          <w:color w:val="000000"/>
        </w:rPr>
        <w:t xml:space="preserve">naam]*. </w:t>
      </w:r>
      <w:r w:rsidRPr="00F33447">
        <w:rPr>
          <w:color w:val="000000"/>
        </w:rPr>
        <w:t xml:space="preserve">Dat geldt ook voor gevallen waarin een verhoging van de financiële of personele bijdrage van Partijen of beperking van de dienstverlening van het zorg- en veiligheidshuis aan de orde is. De Voorzitter kan besluiten de colleges van burgemeesters en wethouders en andere Partijen hiervoor te benaderen. Voor het overige wordt de Stuurgroep door de bevoegde gezagen gemandateerd om besluiten te nemen. </w:t>
      </w:r>
    </w:p>
    <w:p w14:paraId="40D78D2F" w14:textId="77777777" w:rsidR="00DD0F2F" w:rsidRPr="00F33447" w:rsidRDefault="00DD0F2F" w:rsidP="00DD0F2F">
      <w:pPr>
        <w:pStyle w:val="Lijstalinea"/>
        <w:spacing w:after="0" w:line="240" w:lineRule="auto"/>
        <w:ind w:left="567"/>
        <w:rPr>
          <w:color w:val="000000"/>
        </w:rPr>
      </w:pPr>
    </w:p>
    <w:p w14:paraId="28501C0B" w14:textId="77777777" w:rsidR="00DD0F2F" w:rsidRPr="00886AFB" w:rsidRDefault="00DD0F2F" w:rsidP="00DD0F2F">
      <w:pPr>
        <w:pStyle w:val="Lijstalinea"/>
        <w:pBdr>
          <w:top w:val="single" w:sz="4" w:space="1" w:color="auto"/>
          <w:left w:val="single" w:sz="4" w:space="4" w:color="auto"/>
          <w:bottom w:val="single" w:sz="4" w:space="1" w:color="auto"/>
          <w:right w:val="single" w:sz="4" w:space="4" w:color="auto"/>
        </w:pBdr>
        <w:ind w:left="0"/>
        <w:rPr>
          <w:i/>
          <w:color w:val="000000"/>
        </w:rPr>
      </w:pPr>
      <w:r w:rsidRPr="00F33447">
        <w:rPr>
          <w:b/>
          <w:color w:val="000000"/>
        </w:rPr>
        <w:t>Toelichting *:</w:t>
      </w:r>
      <w:r w:rsidRPr="00F33447">
        <w:rPr>
          <w:color w:val="000000"/>
        </w:rPr>
        <w:t xml:space="preserve"> </w:t>
      </w:r>
      <w:r w:rsidRPr="00F33447">
        <w:rPr>
          <w:color w:val="000000"/>
        </w:rPr>
        <w:br/>
      </w:r>
      <w:r w:rsidRPr="00F33447">
        <w:rPr>
          <w:i/>
          <w:color w:val="000000"/>
        </w:rPr>
        <w:t>Hier is ruimte om een overkoepelend orgaan een rol te geven in bepaalde besluitvormin</w:t>
      </w:r>
      <w:r>
        <w:rPr>
          <w:i/>
          <w:color w:val="000000"/>
        </w:rPr>
        <w:t>g</w:t>
      </w:r>
    </w:p>
    <w:p w14:paraId="24508EEA" w14:textId="77777777" w:rsidR="00DD0F2F" w:rsidRPr="00886AFB" w:rsidRDefault="00DD0F2F" w:rsidP="00DD0F2F">
      <w:pPr>
        <w:pStyle w:val="Lijstalinea"/>
        <w:numPr>
          <w:ilvl w:val="0"/>
          <w:numId w:val="15"/>
        </w:numPr>
        <w:spacing w:after="0" w:line="240" w:lineRule="auto"/>
        <w:ind w:left="567" w:hanging="567"/>
        <w:rPr>
          <w:color w:val="000000"/>
        </w:rPr>
      </w:pPr>
      <w:r w:rsidRPr="00886AFB">
        <w:rPr>
          <w:color w:val="000000"/>
        </w:rPr>
        <w:t>De Stuurgroep informeert [</w:t>
      </w:r>
      <w:r w:rsidRPr="00886AFB">
        <w:rPr>
          <w:i/>
          <w:color w:val="000000"/>
        </w:rPr>
        <w:t>naam</w:t>
      </w:r>
      <w:r w:rsidRPr="00886AFB">
        <w:rPr>
          <w:color w:val="000000"/>
        </w:rPr>
        <w:t xml:space="preserve">] over de besluitvorming in de Stuurgroep. De secretaris van de Stuurgroep informeert het Partneroverleg schriftelijk over de in de Stuurgroep genomen besluiten. </w:t>
      </w:r>
    </w:p>
    <w:p w14:paraId="41877456" w14:textId="77777777" w:rsidR="00DD0F2F" w:rsidRPr="00F33447" w:rsidRDefault="00DD0F2F" w:rsidP="00DD0F2F">
      <w:pPr>
        <w:pStyle w:val="Lijstalinea"/>
        <w:pBdr>
          <w:top w:val="single" w:sz="4" w:space="1" w:color="auto"/>
          <w:left w:val="single" w:sz="4" w:space="4" w:color="auto"/>
          <w:bottom w:val="single" w:sz="4" w:space="1" w:color="auto"/>
          <w:right w:val="single" w:sz="4" w:space="4" w:color="auto"/>
        </w:pBdr>
        <w:ind w:left="0"/>
        <w:rPr>
          <w:i/>
          <w:color w:val="000000"/>
        </w:rPr>
      </w:pPr>
      <w:r w:rsidRPr="00F33447">
        <w:rPr>
          <w:b/>
          <w:i/>
          <w:color w:val="000000"/>
        </w:rPr>
        <w:t>Toelichting</w:t>
      </w:r>
      <w:r w:rsidRPr="00F33447">
        <w:rPr>
          <w:i/>
          <w:color w:val="000000"/>
        </w:rPr>
        <w:t>:</w:t>
      </w:r>
      <w:r w:rsidRPr="00F33447">
        <w:rPr>
          <w:i/>
          <w:color w:val="000000"/>
        </w:rPr>
        <w:br/>
        <w:t xml:space="preserve">Denk hier aan andere gremia die op de hoogte moeten zijn van besluiten in de Stuurgroep, zoals de Gemeenteraad. Een dergelijke informatievoorziening kan hier worden ingebouwd. Verder is het van belang dat het Partneroverleg op de hoogte is van besluiten in de Stuurgroep.  </w:t>
      </w:r>
    </w:p>
    <w:p w14:paraId="0486CC1B" w14:textId="77777777" w:rsidR="00DD0F2F" w:rsidRPr="00F33447" w:rsidRDefault="00DD0F2F" w:rsidP="00DD0F2F">
      <w:pPr>
        <w:pStyle w:val="Lijstalinea"/>
        <w:numPr>
          <w:ilvl w:val="0"/>
          <w:numId w:val="15"/>
        </w:numPr>
        <w:spacing w:after="0" w:line="240" w:lineRule="auto"/>
        <w:ind w:left="567" w:hanging="567"/>
        <w:rPr>
          <w:color w:val="000000"/>
        </w:rPr>
      </w:pPr>
      <w:r w:rsidRPr="00F33447">
        <w:rPr>
          <w:color w:val="000000"/>
        </w:rPr>
        <w:t xml:space="preserve">De vergaderingen van de Stuurgroep zijn niet openbaar. </w:t>
      </w:r>
    </w:p>
    <w:p w14:paraId="4250D883" w14:textId="77777777" w:rsidR="00DD0F2F" w:rsidRPr="00F33447" w:rsidRDefault="00DD0F2F" w:rsidP="00DD0F2F">
      <w:pPr>
        <w:rPr>
          <w:color w:val="000000"/>
        </w:rPr>
      </w:pPr>
    </w:p>
    <w:p w14:paraId="328EF5FA" w14:textId="77777777" w:rsidR="00DD0F2F" w:rsidRDefault="00DD0F2F" w:rsidP="00DD0F2F">
      <w:pPr>
        <w:pStyle w:val="Kop2"/>
        <w:keepLines/>
        <w:numPr>
          <w:ilvl w:val="0"/>
          <w:numId w:val="0"/>
        </w:numPr>
        <w:tabs>
          <w:tab w:val="clear" w:pos="851"/>
        </w:tabs>
        <w:spacing w:before="40" w:after="0"/>
      </w:pPr>
      <w:bookmarkStart w:id="6" w:name="_Toc2604009"/>
      <w:r>
        <w:t xml:space="preserve">Artikel 6. </w:t>
      </w:r>
      <w:r w:rsidRPr="006B5E9A">
        <w:t>Partneroverleg</w:t>
      </w:r>
      <w:bookmarkEnd w:id="6"/>
    </w:p>
    <w:p w14:paraId="317F503D" w14:textId="77777777" w:rsidR="00DD0F2F" w:rsidRPr="00886AFB" w:rsidRDefault="00DD0F2F" w:rsidP="00DD0F2F">
      <w:pPr>
        <w:rPr>
          <w:lang w:eastAsia="nl-NL"/>
        </w:rPr>
      </w:pPr>
    </w:p>
    <w:p w14:paraId="7C35F485" w14:textId="77777777" w:rsidR="00DD0F2F" w:rsidRPr="00F33447" w:rsidRDefault="00DD0F2F" w:rsidP="00DD0F2F">
      <w:pPr>
        <w:pBdr>
          <w:top w:val="single" w:sz="4" w:space="1" w:color="auto"/>
          <w:left w:val="single" w:sz="4" w:space="4" w:color="auto"/>
          <w:bottom w:val="single" w:sz="4" w:space="1" w:color="auto"/>
          <w:right w:val="single" w:sz="4" w:space="4" w:color="auto"/>
        </w:pBdr>
        <w:rPr>
          <w:rFonts w:ascii="Calibri" w:hAnsi="Calibri"/>
          <w:b/>
        </w:rPr>
      </w:pPr>
      <w:r w:rsidRPr="00F33447">
        <w:rPr>
          <w:rFonts w:ascii="Calibri" w:hAnsi="Calibri"/>
          <w:b/>
        </w:rPr>
        <w:t>Toelichting:</w:t>
      </w:r>
    </w:p>
    <w:p w14:paraId="3CF293A5" w14:textId="77777777" w:rsidR="00DD0F2F" w:rsidRPr="00F33447" w:rsidRDefault="00DD0F2F" w:rsidP="00DD0F2F">
      <w:pPr>
        <w:pBdr>
          <w:top w:val="single" w:sz="4" w:space="1" w:color="auto"/>
          <w:left w:val="single" w:sz="4" w:space="4" w:color="auto"/>
          <w:bottom w:val="single" w:sz="4" w:space="1" w:color="auto"/>
          <w:right w:val="single" w:sz="4" w:space="4" w:color="auto"/>
        </w:pBdr>
        <w:rPr>
          <w:rFonts w:ascii="Calibri" w:hAnsi="Calibri"/>
        </w:rPr>
      </w:pPr>
      <w:r w:rsidRPr="00F33447">
        <w:rPr>
          <w:rFonts w:ascii="Calibri" w:hAnsi="Calibri"/>
        </w:rPr>
        <w:t xml:space="preserve">Ieder zorg- en veiligheidshuis dient een overlegstructuur in te richten die op tactisch niveau sturing geeft aan het zorg- en veiligheidshuis. In dit Convenant is voor deze overlegstructuur gekozen voor de naam Partneroverleg. </w:t>
      </w:r>
    </w:p>
    <w:p w14:paraId="4116E833" w14:textId="77777777" w:rsidR="00DD0F2F" w:rsidRPr="00F33447" w:rsidRDefault="00DD0F2F" w:rsidP="00DD0F2F">
      <w:pPr>
        <w:pStyle w:val="Lijstalinea"/>
        <w:numPr>
          <w:ilvl w:val="0"/>
          <w:numId w:val="16"/>
        </w:numPr>
        <w:spacing w:after="0" w:line="240" w:lineRule="auto"/>
        <w:ind w:left="567" w:hanging="567"/>
        <w:rPr>
          <w:color w:val="000000"/>
        </w:rPr>
      </w:pPr>
      <w:r w:rsidRPr="00F33447">
        <w:rPr>
          <w:color w:val="000000"/>
        </w:rPr>
        <w:t xml:space="preserve">Partijen in het zorg- en veiligheidshuis voeren ter uitvoering van de in artikel 2 bepaalde doeleinden onderling overleg op tactisch niveau: het ‘Partneroverleg’. </w:t>
      </w:r>
    </w:p>
    <w:p w14:paraId="26D6BC67" w14:textId="77777777" w:rsidR="00DD0F2F" w:rsidRPr="00F33447" w:rsidRDefault="00DD0F2F" w:rsidP="00DD0F2F">
      <w:pPr>
        <w:pStyle w:val="Lijstalinea"/>
        <w:numPr>
          <w:ilvl w:val="0"/>
          <w:numId w:val="16"/>
        </w:numPr>
        <w:spacing w:after="0" w:line="240" w:lineRule="auto"/>
        <w:ind w:left="567" w:hanging="567"/>
        <w:rPr>
          <w:color w:val="000000"/>
        </w:rPr>
      </w:pPr>
      <w:r w:rsidRPr="00F33447">
        <w:rPr>
          <w:color w:val="000000"/>
        </w:rPr>
        <w:t>Het Partneroverleg vindt iedere [</w:t>
      </w:r>
      <w:r w:rsidRPr="00F33447">
        <w:rPr>
          <w:i/>
          <w:color w:val="000000"/>
        </w:rPr>
        <w:t>aantal</w:t>
      </w:r>
      <w:r w:rsidRPr="00F33447">
        <w:rPr>
          <w:color w:val="000000"/>
        </w:rPr>
        <w:t xml:space="preserve">] weken plaats, of wanneer een Partij hier een verzoek toe indient. </w:t>
      </w:r>
    </w:p>
    <w:p w14:paraId="17068706" w14:textId="77777777" w:rsidR="00DD0F2F" w:rsidRPr="00F33447" w:rsidRDefault="00DD0F2F" w:rsidP="00DD0F2F">
      <w:pPr>
        <w:pStyle w:val="Lijstalinea"/>
        <w:numPr>
          <w:ilvl w:val="0"/>
          <w:numId w:val="16"/>
        </w:numPr>
        <w:spacing w:after="0" w:line="240" w:lineRule="auto"/>
        <w:ind w:left="567" w:hanging="567"/>
        <w:rPr>
          <w:color w:val="000000"/>
        </w:rPr>
      </w:pPr>
      <w:r w:rsidRPr="00F33447">
        <w:rPr>
          <w:color w:val="000000"/>
        </w:rPr>
        <w:t>Het Partneroverleg bestaat uit:</w:t>
      </w:r>
    </w:p>
    <w:p w14:paraId="7076AF38" w14:textId="77777777" w:rsidR="00DD0F2F" w:rsidRPr="00F33447" w:rsidRDefault="00DD0F2F" w:rsidP="00DD0F2F">
      <w:pPr>
        <w:pStyle w:val="Lijstalinea"/>
        <w:numPr>
          <w:ilvl w:val="0"/>
          <w:numId w:val="34"/>
        </w:numPr>
        <w:spacing w:after="0" w:line="240" w:lineRule="auto"/>
        <w:ind w:left="851" w:hanging="284"/>
        <w:rPr>
          <w:color w:val="000000"/>
        </w:rPr>
      </w:pPr>
      <w:r w:rsidRPr="00F33447">
        <w:rPr>
          <w:color w:val="000000"/>
        </w:rPr>
        <w:t>één afgevaardigde van iedere Partij of door de Procesregisseur aangewezen Partijen;</w:t>
      </w:r>
    </w:p>
    <w:p w14:paraId="142CE079" w14:textId="77777777" w:rsidR="00DD0F2F" w:rsidRPr="00F33447" w:rsidRDefault="00DD0F2F" w:rsidP="00DD0F2F">
      <w:pPr>
        <w:pStyle w:val="Lijstalinea"/>
        <w:numPr>
          <w:ilvl w:val="0"/>
          <w:numId w:val="34"/>
        </w:numPr>
        <w:spacing w:after="0" w:line="240" w:lineRule="auto"/>
        <w:ind w:left="851" w:hanging="284"/>
        <w:rPr>
          <w:color w:val="000000"/>
        </w:rPr>
      </w:pPr>
      <w:r w:rsidRPr="00F33447">
        <w:rPr>
          <w:color w:val="000000"/>
        </w:rPr>
        <w:t>de Procesregisseur;</w:t>
      </w:r>
    </w:p>
    <w:p w14:paraId="18AC2F71" w14:textId="77777777" w:rsidR="00DD0F2F" w:rsidRPr="00F33447" w:rsidRDefault="00DD0F2F" w:rsidP="00DD0F2F">
      <w:pPr>
        <w:pStyle w:val="Lijstalinea"/>
        <w:numPr>
          <w:ilvl w:val="0"/>
          <w:numId w:val="34"/>
        </w:numPr>
        <w:spacing w:after="0" w:line="240" w:lineRule="auto"/>
        <w:ind w:left="851" w:hanging="284"/>
        <w:rPr>
          <w:color w:val="000000"/>
        </w:rPr>
      </w:pPr>
      <w:r w:rsidRPr="00F33447">
        <w:rPr>
          <w:color w:val="000000"/>
        </w:rPr>
        <w:t xml:space="preserve">de Manager van het zorg- en veiligheidshuis; en </w:t>
      </w:r>
    </w:p>
    <w:p w14:paraId="20A4BF58" w14:textId="77777777" w:rsidR="00DD0F2F" w:rsidRPr="00F33447" w:rsidRDefault="00DD0F2F" w:rsidP="00DD0F2F">
      <w:pPr>
        <w:pStyle w:val="Lijstalinea"/>
        <w:numPr>
          <w:ilvl w:val="0"/>
          <w:numId w:val="34"/>
        </w:numPr>
        <w:spacing w:after="0" w:line="240" w:lineRule="auto"/>
        <w:ind w:left="851" w:hanging="284"/>
        <w:rPr>
          <w:color w:val="000000"/>
        </w:rPr>
      </w:pPr>
      <w:r w:rsidRPr="00F33447">
        <w:rPr>
          <w:color w:val="000000"/>
        </w:rPr>
        <w:t>een secretaris.</w:t>
      </w:r>
    </w:p>
    <w:p w14:paraId="6B4D5CC5" w14:textId="77777777" w:rsidR="00DD0F2F" w:rsidRPr="00F33447" w:rsidRDefault="00DD0F2F" w:rsidP="00DD0F2F">
      <w:pPr>
        <w:pStyle w:val="Lijstalinea"/>
        <w:numPr>
          <w:ilvl w:val="0"/>
          <w:numId w:val="16"/>
        </w:numPr>
        <w:spacing w:after="0" w:line="240" w:lineRule="auto"/>
        <w:ind w:left="567" w:hanging="567"/>
        <w:rPr>
          <w:color w:val="000000"/>
        </w:rPr>
      </w:pPr>
      <w:r w:rsidRPr="00F33447">
        <w:rPr>
          <w:i/>
          <w:iCs/>
          <w:color w:val="000000"/>
        </w:rPr>
        <w:t xml:space="preserve"> (OPTIONEEL)</w:t>
      </w:r>
      <w:r w:rsidRPr="00F33447">
        <w:rPr>
          <w:rStyle w:val="apple-converted-space"/>
          <w:i/>
          <w:iCs/>
          <w:color w:val="000000"/>
        </w:rPr>
        <w:t> </w:t>
      </w:r>
      <w:r w:rsidRPr="00F33447">
        <w:rPr>
          <w:color w:val="000000"/>
        </w:rPr>
        <w:t>Eénmaal per jaar vindt een overleg plaats waarvoor alle Partijen worden uitgenodigd,</w:t>
      </w:r>
      <w:r w:rsidRPr="00F33447">
        <w:rPr>
          <w:rStyle w:val="apple-converted-space"/>
          <w:color w:val="000000"/>
        </w:rPr>
        <w:t> </w:t>
      </w:r>
      <w:r w:rsidRPr="00F33447">
        <w:rPr>
          <w:i/>
          <w:iCs/>
          <w:color w:val="000000"/>
        </w:rPr>
        <w:t> daar wordt het jaarverslag en de jaarrekening vastgesteld en wordt het Jaarplan besproken.</w:t>
      </w:r>
    </w:p>
    <w:p w14:paraId="11ECEE8D" w14:textId="77777777" w:rsidR="00DD0F2F" w:rsidRPr="00F33447" w:rsidRDefault="00DD0F2F" w:rsidP="00DD0F2F">
      <w:pPr>
        <w:pStyle w:val="Lijstalinea"/>
        <w:numPr>
          <w:ilvl w:val="0"/>
          <w:numId w:val="16"/>
        </w:numPr>
        <w:spacing w:after="0" w:line="240" w:lineRule="auto"/>
        <w:ind w:left="567" w:hanging="567"/>
        <w:rPr>
          <w:color w:val="000000"/>
        </w:rPr>
      </w:pPr>
      <w:r w:rsidRPr="00F33447">
        <w:rPr>
          <w:color w:val="000000"/>
        </w:rPr>
        <w:t>De secretaris is aangewezen door [</w:t>
      </w:r>
      <w:r w:rsidRPr="00F33447">
        <w:rPr>
          <w:i/>
          <w:color w:val="000000"/>
        </w:rPr>
        <w:t>naam Partij</w:t>
      </w:r>
      <w:r w:rsidRPr="00F33447">
        <w:rPr>
          <w:color w:val="000000"/>
        </w:rPr>
        <w:t>] en valt onder verantwoordelijkheid van [</w:t>
      </w:r>
      <w:r w:rsidRPr="00F33447">
        <w:rPr>
          <w:i/>
          <w:color w:val="000000"/>
        </w:rPr>
        <w:t>naam Partij</w:t>
      </w:r>
      <w:r w:rsidRPr="00F33447">
        <w:rPr>
          <w:color w:val="000000"/>
        </w:rPr>
        <w:t xml:space="preserve">]. </w:t>
      </w:r>
    </w:p>
    <w:p w14:paraId="498849CD" w14:textId="77777777" w:rsidR="00DD0F2F" w:rsidRDefault="00DD0F2F" w:rsidP="00DD0F2F">
      <w:pPr>
        <w:pStyle w:val="Lijstalinea"/>
        <w:numPr>
          <w:ilvl w:val="0"/>
          <w:numId w:val="16"/>
        </w:numPr>
        <w:spacing w:after="0" w:line="240" w:lineRule="auto"/>
        <w:ind w:left="567" w:hanging="567"/>
        <w:rPr>
          <w:color w:val="000000"/>
        </w:rPr>
      </w:pPr>
      <w:r w:rsidRPr="00F33447">
        <w:rPr>
          <w:color w:val="000000"/>
        </w:rPr>
        <w:lastRenderedPageBreak/>
        <w:t>De afgevaardigden van Partijen hebben het mandaat of de machtiging om op tactisch niveau sturing te geven aan de operationele processen van het zorg- en veiligheidshuis en besluiten te nemen met betrekking tot uitvoering van de onder Artikel 6.8 geformuleerde taken.</w:t>
      </w:r>
    </w:p>
    <w:p w14:paraId="0C840841" w14:textId="77777777" w:rsidR="00DD0F2F" w:rsidRPr="00F33447" w:rsidRDefault="00DD0F2F" w:rsidP="00DD0F2F">
      <w:pPr>
        <w:pStyle w:val="Lijstalinea"/>
        <w:spacing w:after="0" w:line="240" w:lineRule="auto"/>
        <w:ind w:left="567"/>
        <w:rPr>
          <w:color w:val="000000"/>
        </w:rPr>
      </w:pPr>
    </w:p>
    <w:p w14:paraId="403D63BB" w14:textId="77777777" w:rsidR="00DD0F2F" w:rsidRPr="00F33447" w:rsidRDefault="00DD0F2F" w:rsidP="00DD0F2F">
      <w:pPr>
        <w:pBdr>
          <w:top w:val="single" w:sz="4" w:space="1" w:color="auto"/>
          <w:left w:val="single" w:sz="4" w:space="4" w:color="auto"/>
          <w:bottom w:val="single" w:sz="4" w:space="0" w:color="auto"/>
          <w:right w:val="single" w:sz="4" w:space="4" w:color="auto"/>
        </w:pBdr>
        <w:rPr>
          <w:rFonts w:ascii="Calibri" w:hAnsi="Calibri"/>
          <w:color w:val="000000"/>
        </w:rPr>
      </w:pPr>
      <w:r w:rsidRPr="00F33447">
        <w:rPr>
          <w:rFonts w:ascii="Calibri" w:hAnsi="Calibri"/>
          <w:b/>
          <w:color w:val="000000"/>
        </w:rPr>
        <w:t>Toelichting</w:t>
      </w:r>
      <w:r w:rsidRPr="00F33447">
        <w:rPr>
          <w:rFonts w:ascii="Calibri" w:hAnsi="Calibri"/>
          <w:color w:val="000000"/>
        </w:rPr>
        <w:t>:</w:t>
      </w:r>
    </w:p>
    <w:p w14:paraId="0E27C6AB" w14:textId="77777777" w:rsidR="00DD0F2F" w:rsidRPr="00F33447" w:rsidRDefault="00DD0F2F" w:rsidP="00DD0F2F">
      <w:pPr>
        <w:pBdr>
          <w:top w:val="single" w:sz="4" w:space="1" w:color="auto"/>
          <w:left w:val="single" w:sz="4" w:space="4" w:color="auto"/>
          <w:bottom w:val="single" w:sz="4" w:space="0" w:color="auto"/>
          <w:right w:val="single" w:sz="4" w:space="4" w:color="auto"/>
        </w:pBdr>
        <w:rPr>
          <w:rFonts w:ascii="Calibri" w:hAnsi="Calibri"/>
          <w:color w:val="000000"/>
        </w:rPr>
      </w:pPr>
      <w:r w:rsidRPr="00F33447">
        <w:rPr>
          <w:rFonts w:ascii="Calibri" w:hAnsi="Calibri"/>
          <w:color w:val="000000"/>
        </w:rPr>
        <w:t xml:space="preserve">In het Partneroverleg en de Stuurgroep wordt geen casuïstiek besproken maar beleidsaangelegenheden. Aangezien niet alle convenantpartners op stuurgroepniveau vertegenwoordigd zijn, is de suggestie om éénmaal per jaar alle partners in een jaarvergadering bijeen te roepen om daar de resultaten van het afgelopen jaar en de ontwikkelingen voor het komende jaar te bespreken. In verband met het AVG vereiste van transparantie en accountability is het voorstel dat de verwerking van persoonsgegevens als onderwerp onderdeel uitmaakt van het jaarverslag en het jaarplan.  </w:t>
      </w:r>
    </w:p>
    <w:p w14:paraId="26FD3769" w14:textId="77777777" w:rsidR="00DD0F2F" w:rsidRDefault="00DD0F2F" w:rsidP="00DD0F2F">
      <w:pPr>
        <w:pStyle w:val="Lijstalinea"/>
        <w:numPr>
          <w:ilvl w:val="0"/>
          <w:numId w:val="16"/>
        </w:numPr>
        <w:spacing w:after="0" w:line="240" w:lineRule="auto"/>
        <w:ind w:left="567" w:hanging="567"/>
        <w:rPr>
          <w:color w:val="000000"/>
          <w:lang w:eastAsia="nl-NL"/>
        </w:rPr>
      </w:pPr>
      <w:r w:rsidRPr="00F33447">
        <w:rPr>
          <w:i/>
          <w:iCs/>
          <w:color w:val="000000"/>
        </w:rPr>
        <w:t>(OPTIONEEL in geval van meerdere gemeenten)</w:t>
      </w:r>
      <w:r w:rsidRPr="00F33447">
        <w:rPr>
          <w:rStyle w:val="apple-converted-space"/>
          <w:i/>
          <w:iCs/>
          <w:color w:val="000000"/>
        </w:rPr>
        <w:t> </w:t>
      </w:r>
      <w:r w:rsidRPr="00F33447">
        <w:rPr>
          <w:color w:val="000000"/>
        </w:rPr>
        <w:t>De Gemeenten laten zich gezamenlijk vertegenwoordigen door één gemeentelijke afgevaardigde, die door de afzonderlijke gemeenten is gemandateerd om namens hen inbreng te leveren en gemachtigd om besluiten te nemen in het Partneroverleg</w:t>
      </w:r>
      <w:r w:rsidRPr="00862A81">
        <w:rPr>
          <w:color w:val="000000"/>
        </w:rPr>
        <w:t>. Bestaande taken en verantwoordelijkheden van de vertegenwoordigde Gemeenten blijven onverlet.</w:t>
      </w:r>
      <w:r w:rsidRPr="00862A81">
        <w:rPr>
          <w:rStyle w:val="apple-converted-space"/>
          <w:color w:val="000000"/>
        </w:rPr>
        <w:t> </w:t>
      </w:r>
      <w:r w:rsidRPr="00862A81">
        <w:rPr>
          <w:color w:val="000000"/>
        </w:rPr>
        <w:t> </w:t>
      </w:r>
      <w:r>
        <w:rPr>
          <w:color w:val="000000"/>
        </w:rPr>
        <w:t>In navolging van</w:t>
      </w:r>
      <w:r w:rsidRPr="00862A81">
        <w:rPr>
          <w:color w:val="000000"/>
        </w:rPr>
        <w:t xml:space="preserve"> de </w:t>
      </w:r>
      <w:r>
        <w:rPr>
          <w:color w:val="000000"/>
        </w:rPr>
        <w:t>Algemene Verordening Gegevensbescherming</w:t>
      </w:r>
      <w:r w:rsidRPr="00862A81">
        <w:rPr>
          <w:color w:val="000000"/>
        </w:rPr>
        <w:t xml:space="preserve"> kan de verwerkingsverantwoordelijkheid voor de verwerking van persoonsgegevens niet worden gemandateerd of gedelegeerd.</w:t>
      </w:r>
      <w:r w:rsidRPr="00F33447">
        <w:rPr>
          <w:color w:val="000000"/>
        </w:rPr>
        <w:t xml:space="preserve"> </w:t>
      </w:r>
    </w:p>
    <w:p w14:paraId="5B436DD7" w14:textId="77777777" w:rsidR="00DD0F2F" w:rsidRPr="00B704AE" w:rsidRDefault="00DD0F2F" w:rsidP="00DD0F2F">
      <w:pPr>
        <w:pStyle w:val="Lijstalinea"/>
        <w:spacing w:after="0" w:line="240" w:lineRule="auto"/>
        <w:ind w:left="567"/>
        <w:rPr>
          <w:color w:val="000000"/>
          <w:lang w:eastAsia="nl-NL"/>
        </w:rPr>
      </w:pPr>
    </w:p>
    <w:p w14:paraId="44D9C1DF" w14:textId="77777777" w:rsidR="00DD0F2F" w:rsidRDefault="00DD0F2F" w:rsidP="00DD0F2F">
      <w:pPr>
        <w:pBdr>
          <w:top w:val="single" w:sz="4" w:space="1" w:color="auto"/>
          <w:left w:val="single" w:sz="4" w:space="4" w:color="auto"/>
          <w:bottom w:val="single" w:sz="4" w:space="1" w:color="auto"/>
          <w:right w:val="single" w:sz="4" w:space="4" w:color="auto"/>
        </w:pBdr>
        <w:rPr>
          <w:rFonts w:ascii="Calibri" w:hAnsi="Calibri"/>
          <w:b/>
          <w:color w:val="000000"/>
        </w:rPr>
      </w:pPr>
      <w:r>
        <w:rPr>
          <w:rFonts w:ascii="Calibri" w:hAnsi="Calibri"/>
          <w:b/>
          <w:color w:val="000000"/>
        </w:rPr>
        <w:t>Toelichting</w:t>
      </w:r>
    </w:p>
    <w:p w14:paraId="70EF7002" w14:textId="77777777" w:rsidR="00DD0F2F" w:rsidRPr="00B704AE" w:rsidRDefault="00DD0F2F" w:rsidP="00DD0F2F">
      <w:pPr>
        <w:pBdr>
          <w:top w:val="single" w:sz="4" w:space="1" w:color="auto"/>
          <w:left w:val="single" w:sz="4" w:space="4" w:color="auto"/>
          <w:bottom w:val="single" w:sz="4" w:space="1" w:color="auto"/>
          <w:right w:val="single" w:sz="4" w:space="4" w:color="auto"/>
        </w:pBdr>
        <w:rPr>
          <w:rFonts w:ascii="Calibri" w:hAnsi="Calibri"/>
          <w:color w:val="000000"/>
        </w:rPr>
      </w:pPr>
      <w:r>
        <w:rPr>
          <w:rFonts w:ascii="Calibri" w:hAnsi="Calibri"/>
          <w:color w:val="000000"/>
        </w:rPr>
        <w:t xml:space="preserve">Zie voor een toelichting op de mogelijkheden tot mandaat-verlening Bijlage 5. </w:t>
      </w:r>
    </w:p>
    <w:p w14:paraId="2CA9016D" w14:textId="77777777" w:rsidR="00DD0F2F" w:rsidRPr="00F33447" w:rsidRDefault="00DD0F2F" w:rsidP="00DD0F2F">
      <w:pPr>
        <w:pStyle w:val="Lijstalinea"/>
        <w:numPr>
          <w:ilvl w:val="0"/>
          <w:numId w:val="16"/>
        </w:numPr>
        <w:spacing w:after="0" w:line="240" w:lineRule="auto"/>
        <w:ind w:left="567" w:hanging="567"/>
        <w:rPr>
          <w:color w:val="000000"/>
        </w:rPr>
      </w:pPr>
      <w:r w:rsidRPr="00F33447">
        <w:rPr>
          <w:color w:val="000000"/>
        </w:rPr>
        <w:t>Het Partneroverleg heeft de volgende taken:</w:t>
      </w:r>
    </w:p>
    <w:p w14:paraId="6AA88072" w14:textId="77777777" w:rsidR="00DD0F2F" w:rsidRPr="00F33447" w:rsidRDefault="00DD0F2F" w:rsidP="00DD0F2F">
      <w:pPr>
        <w:pStyle w:val="Lijstalinea"/>
        <w:numPr>
          <w:ilvl w:val="0"/>
          <w:numId w:val="12"/>
        </w:numPr>
        <w:spacing w:after="0" w:line="240" w:lineRule="auto"/>
        <w:ind w:left="851" w:hanging="284"/>
        <w:rPr>
          <w:color w:val="000000"/>
        </w:rPr>
      </w:pPr>
      <w:r w:rsidRPr="00F33447">
        <w:rPr>
          <w:color w:val="000000"/>
        </w:rPr>
        <w:t xml:space="preserve">Op tactisch niveau sturing geven aan de operationele processen van het zorg- en veiligheidshuis; </w:t>
      </w:r>
    </w:p>
    <w:p w14:paraId="5D548B0D" w14:textId="77777777" w:rsidR="00DD0F2F" w:rsidRPr="00F33447" w:rsidRDefault="00DD0F2F" w:rsidP="00DD0F2F">
      <w:pPr>
        <w:pStyle w:val="Lijstalinea"/>
        <w:numPr>
          <w:ilvl w:val="0"/>
          <w:numId w:val="12"/>
        </w:numPr>
        <w:spacing w:after="0" w:line="240" w:lineRule="auto"/>
        <w:ind w:left="851" w:hanging="284"/>
        <w:rPr>
          <w:color w:val="000000"/>
        </w:rPr>
      </w:pPr>
      <w:r w:rsidRPr="00F33447">
        <w:rPr>
          <w:color w:val="000000"/>
        </w:rPr>
        <w:t>Formuleren van voorstellen en vragen ten behoeve van of ter besluitvorming in de Stuurgroep;</w:t>
      </w:r>
    </w:p>
    <w:p w14:paraId="0F67524F" w14:textId="77777777" w:rsidR="00DD0F2F" w:rsidRPr="00F33447" w:rsidRDefault="00DD0F2F" w:rsidP="00DD0F2F">
      <w:pPr>
        <w:pStyle w:val="Lijstalinea"/>
        <w:numPr>
          <w:ilvl w:val="0"/>
          <w:numId w:val="12"/>
        </w:numPr>
        <w:spacing w:after="0" w:line="240" w:lineRule="auto"/>
        <w:ind w:left="851" w:hanging="284"/>
        <w:rPr>
          <w:color w:val="000000"/>
        </w:rPr>
      </w:pPr>
      <w:r w:rsidRPr="00F33447">
        <w:rPr>
          <w:color w:val="000000"/>
        </w:rPr>
        <w:t xml:space="preserve">In samenwerking met de Manager opstellen van het operationele Werkproces. Een kopie van het door het Partneroverleg vastgestelde Werkproces wordt aan alle Partijen verstrekt; </w:t>
      </w:r>
    </w:p>
    <w:p w14:paraId="09CD5959" w14:textId="77777777" w:rsidR="00DD0F2F" w:rsidRPr="00F33447" w:rsidRDefault="00DD0F2F" w:rsidP="00DD0F2F">
      <w:pPr>
        <w:pStyle w:val="Lijstalinea"/>
        <w:numPr>
          <w:ilvl w:val="0"/>
          <w:numId w:val="12"/>
        </w:numPr>
        <w:spacing w:after="0" w:line="240" w:lineRule="auto"/>
        <w:ind w:left="851" w:hanging="284"/>
        <w:rPr>
          <w:color w:val="000000"/>
        </w:rPr>
      </w:pPr>
      <w:r w:rsidRPr="00F33447">
        <w:rPr>
          <w:color w:val="000000"/>
        </w:rPr>
        <w:t xml:space="preserve">Het afstemmen van externe communicaties; </w:t>
      </w:r>
    </w:p>
    <w:p w14:paraId="25E96B19" w14:textId="77777777" w:rsidR="00DD0F2F" w:rsidRPr="00F33447" w:rsidRDefault="00DD0F2F" w:rsidP="00DD0F2F">
      <w:pPr>
        <w:pStyle w:val="Lijstalinea"/>
        <w:numPr>
          <w:ilvl w:val="0"/>
          <w:numId w:val="12"/>
        </w:numPr>
        <w:spacing w:after="0" w:line="240" w:lineRule="auto"/>
        <w:ind w:left="851" w:hanging="284"/>
        <w:rPr>
          <w:color w:val="000000"/>
        </w:rPr>
      </w:pPr>
      <w:r w:rsidRPr="00F33447">
        <w:rPr>
          <w:color w:val="000000"/>
        </w:rPr>
        <w:t>[</w:t>
      </w:r>
      <w:r w:rsidRPr="00F33447">
        <w:rPr>
          <w:i/>
          <w:color w:val="000000"/>
        </w:rPr>
        <w:t>Voeg hier eventueel aanvullende taken toe voor het Partneroverleg</w:t>
      </w:r>
      <w:r w:rsidRPr="00F33447">
        <w:rPr>
          <w:color w:val="000000"/>
        </w:rPr>
        <w:t>];</w:t>
      </w:r>
    </w:p>
    <w:p w14:paraId="06BE67AA" w14:textId="77777777" w:rsidR="00DD0F2F" w:rsidRPr="00F33447" w:rsidRDefault="00DD0F2F" w:rsidP="00DD0F2F">
      <w:pPr>
        <w:pStyle w:val="Lijstalinea"/>
        <w:numPr>
          <w:ilvl w:val="0"/>
          <w:numId w:val="12"/>
        </w:numPr>
        <w:spacing w:after="0" w:line="240" w:lineRule="auto"/>
        <w:ind w:left="851" w:hanging="284"/>
        <w:rPr>
          <w:color w:val="000000"/>
        </w:rPr>
      </w:pPr>
      <w:r w:rsidRPr="00F33447">
        <w:rPr>
          <w:color w:val="000000"/>
        </w:rPr>
        <w:t>[</w:t>
      </w:r>
      <w:r w:rsidRPr="00F33447">
        <w:rPr>
          <w:i/>
          <w:color w:val="000000"/>
        </w:rPr>
        <w:t>Voeg hier eventueel aanvullende taken toe voor het Partneroverleg</w:t>
      </w:r>
      <w:r w:rsidRPr="00F33447">
        <w:rPr>
          <w:color w:val="000000"/>
        </w:rPr>
        <w:t>];</w:t>
      </w:r>
    </w:p>
    <w:p w14:paraId="519BA678" w14:textId="77777777" w:rsidR="00DD0F2F" w:rsidRPr="00F33447" w:rsidRDefault="00DD0F2F" w:rsidP="00DD0F2F">
      <w:pPr>
        <w:pStyle w:val="Lijstalinea"/>
        <w:numPr>
          <w:ilvl w:val="0"/>
          <w:numId w:val="16"/>
        </w:numPr>
        <w:spacing w:after="0" w:line="240" w:lineRule="auto"/>
        <w:ind w:left="567" w:hanging="567"/>
        <w:rPr>
          <w:color w:val="000000"/>
        </w:rPr>
      </w:pPr>
      <w:r w:rsidRPr="00F33447">
        <w:rPr>
          <w:color w:val="000000"/>
        </w:rPr>
        <w:t>De secretaris van het Partneroverleg is verantwoordelijk voor het organiseren van de vergaderingen, het samenstellen van de agenda op basis van inbreng vanuit de Stuurgroep en de leden van het Partneroverleg en het opstellen en verspreiden van het verslag van de betreffende vergadering, alsook het informeren van de Stuurgroep over de in het Partneroverleg genomen relevante besluiten.</w:t>
      </w:r>
    </w:p>
    <w:p w14:paraId="5B4E2EE5" w14:textId="77777777" w:rsidR="00DD0F2F" w:rsidRPr="00F33447" w:rsidRDefault="00DD0F2F" w:rsidP="00DD0F2F">
      <w:pPr>
        <w:rPr>
          <w:color w:val="000000"/>
        </w:rPr>
      </w:pPr>
    </w:p>
    <w:p w14:paraId="6169F735" w14:textId="77777777" w:rsidR="00DD0F2F" w:rsidRPr="003C24C1" w:rsidRDefault="00DD0F2F" w:rsidP="00DD0F2F">
      <w:pPr>
        <w:pStyle w:val="Kop2"/>
        <w:keepLines/>
        <w:numPr>
          <w:ilvl w:val="0"/>
          <w:numId w:val="0"/>
        </w:numPr>
        <w:tabs>
          <w:tab w:val="clear" w:pos="851"/>
          <w:tab w:val="left" w:pos="1134"/>
        </w:tabs>
        <w:spacing w:before="40" w:after="0"/>
        <w:ind w:left="576" w:hanging="576"/>
      </w:pPr>
      <w:bookmarkStart w:id="7" w:name="_Toc2604010"/>
      <w:r>
        <w:t xml:space="preserve">Artikel 7. </w:t>
      </w:r>
      <w:r w:rsidRPr="003C24C1">
        <w:t>Besluitvorming Partneroverleg</w:t>
      </w:r>
      <w:bookmarkEnd w:id="7"/>
    </w:p>
    <w:p w14:paraId="393D9B4C" w14:textId="77777777" w:rsidR="00DD0F2F" w:rsidRPr="00F33447" w:rsidRDefault="00DD0F2F" w:rsidP="00DD0F2F">
      <w:pPr>
        <w:pStyle w:val="Lijstalinea"/>
        <w:numPr>
          <w:ilvl w:val="0"/>
          <w:numId w:val="17"/>
        </w:numPr>
        <w:spacing w:after="0" w:line="240" w:lineRule="auto"/>
        <w:ind w:left="567" w:hanging="567"/>
        <w:rPr>
          <w:color w:val="000000"/>
        </w:rPr>
      </w:pPr>
      <w:r w:rsidRPr="00F33447">
        <w:rPr>
          <w:color w:val="000000"/>
        </w:rPr>
        <w:t xml:space="preserve">Besluiten in het Partneroverleg worden genomen met een meerderheid van stemmen en zijn bindend voor alle Partijen die deelnemen aan dit Convenant, voor zover niet strijdig met de wettelijke taken, bevoegdheden en beroepsnormen van Partijen. Er wordt gestreefd naar consensus. </w:t>
      </w:r>
    </w:p>
    <w:p w14:paraId="0B7B93CB" w14:textId="77777777" w:rsidR="00DD0F2F" w:rsidRPr="00F33447" w:rsidRDefault="00DD0F2F" w:rsidP="00DD0F2F">
      <w:pPr>
        <w:pStyle w:val="Lijstalinea"/>
        <w:numPr>
          <w:ilvl w:val="0"/>
          <w:numId w:val="17"/>
        </w:numPr>
        <w:spacing w:after="0" w:line="240" w:lineRule="auto"/>
        <w:ind w:left="567" w:hanging="567"/>
        <w:rPr>
          <w:color w:val="000000"/>
        </w:rPr>
      </w:pPr>
      <w:r w:rsidRPr="00F33447">
        <w:rPr>
          <w:color w:val="000000"/>
        </w:rPr>
        <w:t>Bij afwezigheid van een lid van het Partneroverleg wordt die Partij verzocht schriftelijk inbreng te leveren rondom de geagendeerde besluiten. Zonder schriftelijke inbreng worden besluiten die deze Partij in belangrijke mate kunnen treffen niet genomen, tot die Partij gehoord is.</w:t>
      </w:r>
    </w:p>
    <w:p w14:paraId="1EE19CC7" w14:textId="77777777" w:rsidR="00DD0F2F" w:rsidRPr="00F33447" w:rsidRDefault="00DD0F2F" w:rsidP="00DD0F2F">
      <w:pPr>
        <w:pStyle w:val="Lijstalinea"/>
        <w:numPr>
          <w:ilvl w:val="0"/>
          <w:numId w:val="17"/>
        </w:numPr>
        <w:spacing w:after="0" w:line="240" w:lineRule="auto"/>
        <w:ind w:left="567" w:hanging="567"/>
        <w:rPr>
          <w:color w:val="000000"/>
        </w:rPr>
      </w:pPr>
      <w:r w:rsidRPr="00F33447">
        <w:rPr>
          <w:color w:val="000000"/>
        </w:rPr>
        <w:lastRenderedPageBreak/>
        <w:t xml:space="preserve">Indien het Partneroverleg niet tot een besluit kan komen, wordt de aangelegenheid ter beslissing voorgelegd aan de Stuurgroep. </w:t>
      </w:r>
    </w:p>
    <w:p w14:paraId="50484373" w14:textId="77777777" w:rsidR="00DD0F2F" w:rsidRPr="00F33447" w:rsidRDefault="00DD0F2F" w:rsidP="00DD0F2F">
      <w:pPr>
        <w:pStyle w:val="Lijstalinea"/>
        <w:numPr>
          <w:ilvl w:val="0"/>
          <w:numId w:val="17"/>
        </w:numPr>
        <w:spacing w:after="0" w:line="240" w:lineRule="auto"/>
        <w:ind w:left="567" w:hanging="567"/>
        <w:rPr>
          <w:color w:val="000000"/>
        </w:rPr>
      </w:pPr>
      <w:r w:rsidRPr="00F33447">
        <w:rPr>
          <w:color w:val="000000"/>
        </w:rPr>
        <w:t xml:space="preserve">De secretaris van het Partneroverleg informeert de Stuurgroep schriftelijk over de in het Partneroverleg genomen relevante besluiten. </w:t>
      </w:r>
    </w:p>
    <w:p w14:paraId="7F5085B7" w14:textId="77777777" w:rsidR="00DD0F2F" w:rsidRPr="00F33447" w:rsidRDefault="00DD0F2F" w:rsidP="00DD0F2F">
      <w:pPr>
        <w:pStyle w:val="Lijstalinea"/>
        <w:numPr>
          <w:ilvl w:val="0"/>
          <w:numId w:val="17"/>
        </w:numPr>
        <w:spacing w:after="0" w:line="240" w:lineRule="auto"/>
        <w:ind w:left="567" w:hanging="567"/>
        <w:rPr>
          <w:color w:val="000000"/>
        </w:rPr>
      </w:pPr>
      <w:r w:rsidRPr="00F33447">
        <w:rPr>
          <w:color w:val="000000"/>
        </w:rPr>
        <w:t>De vergaderingen van het Partneroverleg zijn niet openbaar.</w:t>
      </w:r>
    </w:p>
    <w:p w14:paraId="4F26AFBF" w14:textId="77777777" w:rsidR="00DD0F2F" w:rsidRPr="00F33447" w:rsidRDefault="00DD0F2F" w:rsidP="00DD0F2F">
      <w:pPr>
        <w:rPr>
          <w:b/>
          <w:color w:val="000000"/>
        </w:rPr>
      </w:pPr>
    </w:p>
    <w:p w14:paraId="1A310C61" w14:textId="77777777" w:rsidR="00DD0F2F" w:rsidRPr="003C24C1" w:rsidRDefault="00DD0F2F" w:rsidP="00DD0F2F">
      <w:pPr>
        <w:pStyle w:val="Kop2"/>
        <w:keepLines/>
        <w:numPr>
          <w:ilvl w:val="0"/>
          <w:numId w:val="0"/>
        </w:numPr>
        <w:tabs>
          <w:tab w:val="clear" w:pos="851"/>
          <w:tab w:val="left" w:pos="1134"/>
        </w:tabs>
        <w:spacing w:before="40" w:after="0"/>
        <w:ind w:left="576" w:hanging="576"/>
      </w:pPr>
      <w:bookmarkStart w:id="8" w:name="_Toc2604011"/>
      <w:r>
        <w:t xml:space="preserve">Artikel 8. </w:t>
      </w:r>
      <w:r w:rsidRPr="003C24C1">
        <w:t>Het Casusoverleg</w:t>
      </w:r>
      <w:bookmarkEnd w:id="8"/>
      <w:r w:rsidRPr="003C24C1">
        <w:t xml:space="preserve"> </w:t>
      </w:r>
    </w:p>
    <w:p w14:paraId="66B49E7B" w14:textId="77777777" w:rsidR="00DD0F2F" w:rsidRPr="00F33447" w:rsidRDefault="00DD0F2F" w:rsidP="00DD0F2F">
      <w:pPr>
        <w:pStyle w:val="Lijstalinea"/>
        <w:numPr>
          <w:ilvl w:val="0"/>
          <w:numId w:val="35"/>
        </w:numPr>
        <w:spacing w:after="0" w:line="240" w:lineRule="auto"/>
        <w:ind w:left="567" w:hanging="567"/>
        <w:rPr>
          <w:color w:val="000000"/>
        </w:rPr>
      </w:pPr>
      <w:r w:rsidRPr="00F33447">
        <w:rPr>
          <w:color w:val="000000"/>
        </w:rPr>
        <w:t xml:space="preserve">Partijen in het zorg- en veiligheidshuis voeren ter uitvoering van de in artikel 2 bepaalde doeleinden onderling overleg op operationeel niveau in het ‘Casusoverleg’. Het Casusoverleg vindt plaats wanneer op basis van Triage wordt besloten een Casus in het Casusoverleg te bespreken. </w:t>
      </w:r>
    </w:p>
    <w:p w14:paraId="3A30CC32" w14:textId="77777777" w:rsidR="00DD0F2F" w:rsidRPr="00F33447" w:rsidRDefault="00DD0F2F" w:rsidP="00DD0F2F">
      <w:pPr>
        <w:pStyle w:val="Lijstalinea"/>
        <w:numPr>
          <w:ilvl w:val="0"/>
          <w:numId w:val="35"/>
        </w:numPr>
        <w:spacing w:after="0" w:line="240" w:lineRule="auto"/>
        <w:ind w:left="567" w:hanging="567"/>
        <w:rPr>
          <w:color w:val="000000"/>
        </w:rPr>
      </w:pPr>
      <w:r w:rsidRPr="00F33447">
        <w:rPr>
          <w:color w:val="000000"/>
        </w:rPr>
        <w:t xml:space="preserve">Het Casusoverleg bestaat uit afgevaardigden van Partijen, aangewezen door de Procesregisseur conform Artikel 12. </w:t>
      </w:r>
    </w:p>
    <w:p w14:paraId="7D166923" w14:textId="77777777" w:rsidR="00DD0F2F" w:rsidRPr="00F33447" w:rsidRDefault="00DD0F2F" w:rsidP="00DD0F2F">
      <w:pPr>
        <w:pStyle w:val="Lijstalinea"/>
        <w:numPr>
          <w:ilvl w:val="0"/>
          <w:numId w:val="35"/>
        </w:numPr>
        <w:spacing w:after="0" w:line="240" w:lineRule="auto"/>
        <w:ind w:left="567" w:hanging="567"/>
        <w:rPr>
          <w:color w:val="000000"/>
        </w:rPr>
      </w:pPr>
      <w:r w:rsidRPr="00F33447">
        <w:rPr>
          <w:color w:val="000000"/>
        </w:rPr>
        <w:t xml:space="preserve">De afgevaardigden van Partijen hebben het mandaat om op operationeel niveau besluiten te nemen over de behandeling van een Casus. </w:t>
      </w:r>
    </w:p>
    <w:p w14:paraId="5FCC4EC9" w14:textId="77777777" w:rsidR="00DD0F2F" w:rsidRPr="00F33447" w:rsidRDefault="00DD0F2F" w:rsidP="00DD0F2F">
      <w:pPr>
        <w:pStyle w:val="Lijstalinea"/>
        <w:numPr>
          <w:ilvl w:val="0"/>
          <w:numId w:val="35"/>
        </w:numPr>
        <w:spacing w:after="0" w:line="240" w:lineRule="auto"/>
        <w:ind w:left="567" w:hanging="567"/>
        <w:rPr>
          <w:color w:val="000000"/>
        </w:rPr>
      </w:pPr>
      <w:r w:rsidRPr="00F33447">
        <w:rPr>
          <w:color w:val="000000"/>
        </w:rPr>
        <w:t>Het Casusoverleg heeft de volgende taken:</w:t>
      </w:r>
    </w:p>
    <w:p w14:paraId="3BF76497" w14:textId="77777777" w:rsidR="00DD0F2F" w:rsidRPr="00F33447" w:rsidRDefault="00DD0F2F" w:rsidP="00DD0F2F">
      <w:pPr>
        <w:pStyle w:val="Lijstalinea"/>
        <w:numPr>
          <w:ilvl w:val="1"/>
          <w:numId w:val="35"/>
        </w:numPr>
        <w:spacing w:after="0" w:line="240" w:lineRule="auto"/>
        <w:ind w:left="567" w:hanging="567"/>
        <w:rPr>
          <w:color w:val="000000"/>
        </w:rPr>
      </w:pPr>
      <w:r w:rsidRPr="00F33447">
        <w:rPr>
          <w:color w:val="000000"/>
        </w:rPr>
        <w:t xml:space="preserve">Het aanwijzen van een Casusregisseur; </w:t>
      </w:r>
    </w:p>
    <w:p w14:paraId="1CDABA17" w14:textId="77777777" w:rsidR="00DD0F2F" w:rsidRPr="00F33447" w:rsidRDefault="00DD0F2F" w:rsidP="00DD0F2F">
      <w:pPr>
        <w:pStyle w:val="Lijstalinea"/>
        <w:numPr>
          <w:ilvl w:val="1"/>
          <w:numId w:val="35"/>
        </w:numPr>
        <w:spacing w:after="0" w:line="240" w:lineRule="auto"/>
        <w:ind w:left="567" w:hanging="567"/>
        <w:rPr>
          <w:color w:val="000000"/>
        </w:rPr>
      </w:pPr>
      <w:r w:rsidRPr="00F33447">
        <w:rPr>
          <w:color w:val="000000"/>
        </w:rPr>
        <w:t xml:space="preserve">Opstellen van een integraal plan van aanpak; </w:t>
      </w:r>
    </w:p>
    <w:p w14:paraId="0E21D7E7" w14:textId="77777777" w:rsidR="00DD0F2F" w:rsidRPr="00F33447" w:rsidRDefault="00DD0F2F" w:rsidP="00DD0F2F">
      <w:pPr>
        <w:pStyle w:val="Lijstalinea"/>
        <w:numPr>
          <w:ilvl w:val="1"/>
          <w:numId w:val="35"/>
        </w:numPr>
        <w:spacing w:after="0" w:line="240" w:lineRule="auto"/>
        <w:ind w:left="567" w:hanging="567"/>
        <w:rPr>
          <w:color w:val="000000"/>
        </w:rPr>
      </w:pPr>
      <w:r w:rsidRPr="00F33447">
        <w:rPr>
          <w:color w:val="000000"/>
        </w:rPr>
        <w:t xml:space="preserve">Komen tot inhoudelijke afspraken in onderlinge samenhang voor de behandeling van de Casus, waaronder in ieder geval het bepalen van de rol en informatiebehoefte van iedere betrokken Partij om uitvoering te kunnen geven aan het plan van aanpak; </w:t>
      </w:r>
    </w:p>
    <w:p w14:paraId="436480B3" w14:textId="77777777" w:rsidR="00DD0F2F" w:rsidRPr="00F33447" w:rsidRDefault="00DD0F2F" w:rsidP="00DD0F2F">
      <w:pPr>
        <w:pStyle w:val="Lijstalinea"/>
        <w:numPr>
          <w:ilvl w:val="1"/>
          <w:numId w:val="35"/>
        </w:numPr>
        <w:spacing w:after="0" w:line="240" w:lineRule="auto"/>
        <w:ind w:left="567" w:hanging="567"/>
        <w:rPr>
          <w:color w:val="000000"/>
        </w:rPr>
      </w:pPr>
      <w:r w:rsidRPr="00F33447">
        <w:rPr>
          <w:color w:val="000000"/>
        </w:rPr>
        <w:t xml:space="preserve">Het bepalen van de criteria voor Afschaling, alsook het nemen van besluiten hieromtrent. </w:t>
      </w:r>
    </w:p>
    <w:p w14:paraId="01AA2D52" w14:textId="77777777" w:rsidR="00DD0F2F" w:rsidRPr="00F33447" w:rsidRDefault="00DD0F2F" w:rsidP="00DD0F2F">
      <w:pPr>
        <w:pStyle w:val="Lijstalinea"/>
        <w:numPr>
          <w:ilvl w:val="0"/>
          <w:numId w:val="35"/>
        </w:numPr>
        <w:spacing w:after="0" w:line="240" w:lineRule="auto"/>
        <w:ind w:left="567" w:hanging="567"/>
        <w:rPr>
          <w:color w:val="000000"/>
        </w:rPr>
      </w:pPr>
      <w:r w:rsidRPr="00F33447">
        <w:rPr>
          <w:color w:val="000000"/>
        </w:rPr>
        <w:t xml:space="preserve">Partijen geven ieder met het oog op hun eigen wettelijke taken en bevoegdheden uitvoering aan de uitkomsten van het Casusoverleg, in het bijzonder voor wat betreft de uitwisseling van informatie en de uitvoering van het plan van aanpak zoals vastgesteld op grond van artikel 8.4, onder b.  </w:t>
      </w:r>
    </w:p>
    <w:p w14:paraId="7899518B" w14:textId="77777777" w:rsidR="00DD0F2F" w:rsidRPr="00F33447" w:rsidRDefault="00DD0F2F" w:rsidP="00DD0F2F">
      <w:pPr>
        <w:pStyle w:val="Lijstalinea"/>
        <w:numPr>
          <w:ilvl w:val="0"/>
          <w:numId w:val="35"/>
        </w:numPr>
        <w:spacing w:after="0" w:line="240" w:lineRule="auto"/>
        <w:ind w:left="567" w:hanging="567"/>
        <w:rPr>
          <w:color w:val="000000"/>
        </w:rPr>
      </w:pPr>
      <w:r w:rsidRPr="00F33447">
        <w:rPr>
          <w:color w:val="000000"/>
        </w:rPr>
        <w:t xml:space="preserve">De Casusregisseur stemt waar nodig af met de Procesregisseur voor wat betreft de uitvoering van de onder artikel 8.4 genoemde taken. </w:t>
      </w:r>
    </w:p>
    <w:p w14:paraId="2CDA2886" w14:textId="77777777" w:rsidR="00DD0F2F" w:rsidRPr="00F33447" w:rsidRDefault="00DD0F2F" w:rsidP="00DD0F2F">
      <w:pPr>
        <w:rPr>
          <w:color w:val="000000"/>
        </w:rPr>
      </w:pPr>
    </w:p>
    <w:p w14:paraId="485178C4" w14:textId="77777777" w:rsidR="00DD0F2F" w:rsidRPr="003C24C1" w:rsidRDefault="00DD0F2F" w:rsidP="00DD0F2F">
      <w:pPr>
        <w:pStyle w:val="Kop2"/>
        <w:keepLines/>
        <w:numPr>
          <w:ilvl w:val="0"/>
          <w:numId w:val="0"/>
        </w:numPr>
        <w:tabs>
          <w:tab w:val="clear" w:pos="851"/>
          <w:tab w:val="left" w:pos="1134"/>
        </w:tabs>
        <w:spacing w:before="40" w:after="0"/>
        <w:ind w:left="576" w:hanging="576"/>
      </w:pPr>
      <w:bookmarkStart w:id="9" w:name="_Toc2604012"/>
      <w:r>
        <w:t xml:space="preserve">Artikel 9. </w:t>
      </w:r>
      <w:r w:rsidRPr="003C24C1">
        <w:t>Afspraken Casusoverleg</w:t>
      </w:r>
      <w:bookmarkEnd w:id="9"/>
    </w:p>
    <w:p w14:paraId="7892DA1B" w14:textId="77777777" w:rsidR="00DD0F2F" w:rsidRPr="00F33447" w:rsidRDefault="00DD0F2F" w:rsidP="00DD0F2F">
      <w:pPr>
        <w:pStyle w:val="Lijstalinea"/>
        <w:numPr>
          <w:ilvl w:val="0"/>
          <w:numId w:val="36"/>
        </w:numPr>
        <w:spacing w:after="0" w:line="240" w:lineRule="auto"/>
        <w:ind w:left="567" w:hanging="567"/>
        <w:rPr>
          <w:color w:val="000000"/>
        </w:rPr>
      </w:pPr>
      <w:r w:rsidRPr="00F33447">
        <w:rPr>
          <w:color w:val="000000"/>
        </w:rPr>
        <w:t xml:space="preserve">In het Casusoverleg worden in gezamenlijkheid afspraken gemaakt. </w:t>
      </w:r>
    </w:p>
    <w:p w14:paraId="34C63505" w14:textId="77777777" w:rsidR="00DD0F2F" w:rsidRPr="00F33447" w:rsidRDefault="00DD0F2F" w:rsidP="00DD0F2F">
      <w:pPr>
        <w:pStyle w:val="Lijstalinea"/>
        <w:numPr>
          <w:ilvl w:val="0"/>
          <w:numId w:val="36"/>
        </w:numPr>
        <w:spacing w:after="0" w:line="240" w:lineRule="auto"/>
        <w:ind w:left="567" w:hanging="567"/>
        <w:rPr>
          <w:color w:val="000000"/>
        </w:rPr>
      </w:pPr>
      <w:r w:rsidRPr="00F33447">
        <w:rPr>
          <w:color w:val="000000"/>
        </w:rPr>
        <w:t xml:space="preserve">De vergaderingen van het Casusoverleg zijn niet openbaar. Informatieverstrekking aan derden omtrent hetgeen wordt besproken in het Casusoverleg vindt slechts plaats conform het Convenant, het Privacy Protocol [/de Privacy Protocollen], binnen de voor Partijen geldende wettelijke kaders en slechts na voorafgaande schriftelijke toestemming van de verwerkingsverantwoordelijke zoals bedoeld in het Privacy Protocol, die de betreffende informatie oorspronkelijk aan het samenwerkingsverband heeft verstrekt . </w:t>
      </w:r>
    </w:p>
    <w:p w14:paraId="32ECDA5B" w14:textId="77777777" w:rsidR="00DD0F2F" w:rsidRPr="00F33447" w:rsidRDefault="00DD0F2F" w:rsidP="00DD0F2F">
      <w:pPr>
        <w:rPr>
          <w:color w:val="000000"/>
        </w:rPr>
      </w:pPr>
    </w:p>
    <w:p w14:paraId="4381B138" w14:textId="77777777" w:rsidR="00DD0F2F" w:rsidRPr="003C24C1" w:rsidRDefault="00DD0F2F" w:rsidP="00DD0F2F">
      <w:pPr>
        <w:pStyle w:val="Kop2"/>
        <w:keepLines/>
        <w:numPr>
          <w:ilvl w:val="0"/>
          <w:numId w:val="0"/>
        </w:numPr>
        <w:tabs>
          <w:tab w:val="clear" w:pos="851"/>
          <w:tab w:val="left" w:pos="1134"/>
        </w:tabs>
        <w:spacing w:before="40" w:after="0"/>
        <w:ind w:left="576" w:hanging="576"/>
      </w:pPr>
      <w:bookmarkStart w:id="10" w:name="_Toc2604013"/>
      <w:r>
        <w:t xml:space="preserve">Artikel 10. </w:t>
      </w:r>
      <w:r w:rsidRPr="003C24C1">
        <w:t>Contactpersonen</w:t>
      </w:r>
      <w:bookmarkEnd w:id="10"/>
    </w:p>
    <w:p w14:paraId="61789B37" w14:textId="77777777" w:rsidR="00DD0F2F" w:rsidRPr="00F33447" w:rsidRDefault="00DD0F2F" w:rsidP="00DD0F2F">
      <w:pPr>
        <w:pStyle w:val="Lijstalinea"/>
        <w:numPr>
          <w:ilvl w:val="0"/>
          <w:numId w:val="18"/>
        </w:numPr>
        <w:spacing w:after="0" w:line="240" w:lineRule="auto"/>
        <w:ind w:left="567" w:hanging="567"/>
        <w:rPr>
          <w:color w:val="000000"/>
        </w:rPr>
      </w:pPr>
      <w:r w:rsidRPr="00F33447">
        <w:rPr>
          <w:color w:val="000000"/>
        </w:rPr>
        <w:t>De afgevaardigden in het Partneroverleg, de Stuurgroep en het Casusoverleg fungeren tevens als contactpersoon voor de secretarissen van de Stuurgroep c.q. het Partneroverleg, de Manager van het zorg- en veiligheidshuis, de Procesregisseur en indien van toepassing, de Casusregisseur.</w:t>
      </w:r>
    </w:p>
    <w:p w14:paraId="6AE78011" w14:textId="77777777" w:rsidR="00DD0F2F" w:rsidRPr="00F33447" w:rsidRDefault="00DD0F2F" w:rsidP="00DD0F2F">
      <w:pPr>
        <w:rPr>
          <w:color w:val="000000"/>
        </w:rPr>
      </w:pPr>
    </w:p>
    <w:p w14:paraId="4E290C61" w14:textId="77777777" w:rsidR="00DD0F2F" w:rsidRPr="003C24C1" w:rsidRDefault="00DD0F2F" w:rsidP="00DD0F2F">
      <w:pPr>
        <w:pStyle w:val="Kop2"/>
        <w:keepLines/>
        <w:numPr>
          <w:ilvl w:val="0"/>
          <w:numId w:val="0"/>
        </w:numPr>
        <w:tabs>
          <w:tab w:val="clear" w:pos="851"/>
          <w:tab w:val="left" w:pos="1134"/>
        </w:tabs>
        <w:spacing w:before="40" w:after="0"/>
        <w:ind w:left="576" w:hanging="576"/>
      </w:pPr>
      <w:bookmarkStart w:id="11" w:name="_Toc2604014"/>
      <w:r>
        <w:t xml:space="preserve">Artikel 11. </w:t>
      </w:r>
      <w:r w:rsidRPr="003C24C1">
        <w:t>Manager</w:t>
      </w:r>
      <w:bookmarkEnd w:id="11"/>
    </w:p>
    <w:p w14:paraId="17CCB6FD" w14:textId="77777777" w:rsidR="00DD0F2F" w:rsidRPr="00F33447" w:rsidRDefault="00DD0F2F" w:rsidP="00DD0F2F">
      <w:pPr>
        <w:pStyle w:val="Lijstalinea"/>
        <w:numPr>
          <w:ilvl w:val="0"/>
          <w:numId w:val="19"/>
        </w:numPr>
        <w:spacing w:after="0" w:line="240" w:lineRule="auto"/>
        <w:ind w:left="567" w:hanging="567"/>
        <w:rPr>
          <w:color w:val="000000"/>
        </w:rPr>
      </w:pPr>
      <w:r w:rsidRPr="00F33447">
        <w:rPr>
          <w:color w:val="000000"/>
        </w:rPr>
        <w:t xml:space="preserve">Het dagelijks bestuur van het zorg- en veiligheidshuis is belegd bij de Manager van het zorg- en veiligheidshuis (‘de Manager’). </w:t>
      </w:r>
    </w:p>
    <w:p w14:paraId="2394C1E8" w14:textId="77777777" w:rsidR="00DD0F2F" w:rsidRPr="00F33447" w:rsidRDefault="00DD0F2F" w:rsidP="00DD0F2F">
      <w:pPr>
        <w:pStyle w:val="Lijstalinea"/>
        <w:numPr>
          <w:ilvl w:val="0"/>
          <w:numId w:val="19"/>
        </w:numPr>
        <w:spacing w:after="0" w:line="240" w:lineRule="auto"/>
        <w:ind w:left="567" w:hanging="567"/>
        <w:rPr>
          <w:color w:val="000000"/>
        </w:rPr>
      </w:pPr>
      <w:r w:rsidRPr="00F33447">
        <w:rPr>
          <w:color w:val="000000"/>
        </w:rPr>
        <w:lastRenderedPageBreak/>
        <w:t>De Manager wordt aangewezen door de Stuurgroep en valt onder de verantwoordelijkheid van [</w:t>
      </w:r>
      <w:r w:rsidRPr="00F33447">
        <w:rPr>
          <w:i/>
          <w:color w:val="000000"/>
        </w:rPr>
        <w:t>naam Partij</w:t>
      </w:r>
      <w:r w:rsidRPr="00F33447">
        <w:rPr>
          <w:color w:val="000000"/>
        </w:rPr>
        <w:t>].</w:t>
      </w:r>
      <w:r w:rsidRPr="00F33447">
        <w:rPr>
          <w:color w:val="000000"/>
        </w:rPr>
        <w:tab/>
      </w:r>
    </w:p>
    <w:p w14:paraId="1CDFAB63" w14:textId="77777777" w:rsidR="00DD0F2F" w:rsidRPr="00F33447" w:rsidRDefault="00DD0F2F" w:rsidP="00DD0F2F">
      <w:pPr>
        <w:pStyle w:val="Lijstalinea"/>
        <w:numPr>
          <w:ilvl w:val="0"/>
          <w:numId w:val="19"/>
        </w:numPr>
        <w:spacing w:after="0" w:line="240" w:lineRule="auto"/>
        <w:ind w:left="567" w:hanging="567"/>
        <w:rPr>
          <w:color w:val="000000"/>
        </w:rPr>
      </w:pPr>
      <w:r w:rsidRPr="00F33447">
        <w:rPr>
          <w:color w:val="000000"/>
        </w:rPr>
        <w:t xml:space="preserve">De Manager heeft de volgende taken en bevoegdheden: </w:t>
      </w:r>
    </w:p>
    <w:p w14:paraId="4BBEC117" w14:textId="77777777" w:rsidR="00DD0F2F" w:rsidRPr="00F33447" w:rsidRDefault="00DD0F2F" w:rsidP="00DD0F2F">
      <w:pPr>
        <w:pStyle w:val="Lijstalinea"/>
        <w:numPr>
          <w:ilvl w:val="1"/>
          <w:numId w:val="19"/>
        </w:numPr>
        <w:spacing w:after="0" w:line="240" w:lineRule="auto"/>
        <w:ind w:left="851" w:hanging="284"/>
        <w:rPr>
          <w:color w:val="000000"/>
        </w:rPr>
      </w:pPr>
      <w:r w:rsidRPr="00F33447">
        <w:rPr>
          <w:color w:val="000000"/>
        </w:rPr>
        <w:t xml:space="preserve">Het vaststellen van de operationele werkprocessen in afstemming met het Partneroverleg; </w:t>
      </w:r>
    </w:p>
    <w:p w14:paraId="70027E2C" w14:textId="77777777" w:rsidR="00DD0F2F" w:rsidRPr="00F33447" w:rsidRDefault="00DD0F2F" w:rsidP="00DD0F2F">
      <w:pPr>
        <w:pStyle w:val="Lijstalinea"/>
        <w:numPr>
          <w:ilvl w:val="1"/>
          <w:numId w:val="19"/>
        </w:numPr>
        <w:spacing w:after="0" w:line="240" w:lineRule="auto"/>
        <w:ind w:left="851" w:hanging="284"/>
        <w:rPr>
          <w:color w:val="000000"/>
        </w:rPr>
      </w:pPr>
      <w:r w:rsidRPr="00F33447">
        <w:rPr>
          <w:color w:val="000000"/>
        </w:rPr>
        <w:t xml:space="preserve">Het toezicht op de naleving en uitvoering van het Jaarplan;  </w:t>
      </w:r>
    </w:p>
    <w:p w14:paraId="2AAF50A0" w14:textId="77777777" w:rsidR="00DD0F2F" w:rsidRPr="00F33447" w:rsidRDefault="00DD0F2F" w:rsidP="00DD0F2F">
      <w:pPr>
        <w:pStyle w:val="Lijstalinea"/>
        <w:numPr>
          <w:ilvl w:val="1"/>
          <w:numId w:val="19"/>
        </w:numPr>
        <w:spacing w:after="0" w:line="240" w:lineRule="auto"/>
        <w:ind w:left="851" w:hanging="284"/>
        <w:rPr>
          <w:i/>
          <w:color w:val="000000"/>
        </w:rPr>
      </w:pPr>
      <w:r w:rsidRPr="00F33447">
        <w:rPr>
          <w:i/>
          <w:color w:val="000000"/>
        </w:rPr>
        <w:t>[…]</w:t>
      </w:r>
    </w:p>
    <w:p w14:paraId="22B4E0AB" w14:textId="77777777" w:rsidR="00DD0F2F" w:rsidRDefault="00DD0F2F" w:rsidP="00DD0F2F">
      <w:pPr>
        <w:pStyle w:val="Lijstalinea"/>
        <w:numPr>
          <w:ilvl w:val="1"/>
          <w:numId w:val="19"/>
        </w:numPr>
        <w:spacing w:after="0" w:line="240" w:lineRule="auto"/>
        <w:ind w:left="851" w:hanging="284"/>
        <w:rPr>
          <w:i/>
          <w:color w:val="000000"/>
        </w:rPr>
      </w:pPr>
      <w:r w:rsidRPr="00F33447">
        <w:rPr>
          <w:i/>
          <w:color w:val="000000"/>
        </w:rPr>
        <w:t>[…]</w:t>
      </w:r>
    </w:p>
    <w:p w14:paraId="101BD219" w14:textId="77777777" w:rsidR="00DD0F2F" w:rsidRPr="00F33447" w:rsidRDefault="00DD0F2F" w:rsidP="00DD0F2F">
      <w:pPr>
        <w:pStyle w:val="Lijstalinea"/>
        <w:spacing w:after="0" w:line="240" w:lineRule="auto"/>
        <w:ind w:left="851"/>
        <w:rPr>
          <w:i/>
          <w:color w:val="000000"/>
        </w:rPr>
      </w:pPr>
    </w:p>
    <w:p w14:paraId="1657B19F" w14:textId="77777777" w:rsidR="00DD0F2F" w:rsidRPr="00F33447" w:rsidRDefault="00DD0F2F" w:rsidP="00DD0F2F">
      <w:pPr>
        <w:pStyle w:val="Lijstalinea"/>
        <w:pBdr>
          <w:top w:val="single" w:sz="4" w:space="1" w:color="auto"/>
          <w:left w:val="single" w:sz="4" w:space="4" w:color="auto"/>
          <w:bottom w:val="single" w:sz="4" w:space="1" w:color="auto"/>
          <w:right w:val="single" w:sz="4" w:space="4" w:color="auto"/>
        </w:pBdr>
        <w:ind w:left="0"/>
        <w:rPr>
          <w:i/>
          <w:color w:val="000000"/>
        </w:rPr>
      </w:pPr>
      <w:r w:rsidRPr="00F33447">
        <w:rPr>
          <w:b/>
          <w:i/>
          <w:color w:val="000000"/>
        </w:rPr>
        <w:t>Toelichting:</w:t>
      </w:r>
      <w:r w:rsidRPr="00F33447">
        <w:rPr>
          <w:b/>
          <w:i/>
          <w:color w:val="000000"/>
        </w:rPr>
        <w:br/>
      </w:r>
      <w:r w:rsidRPr="00F33447">
        <w:rPr>
          <w:i/>
          <w:color w:val="000000"/>
        </w:rPr>
        <w:t>Vul hier aanvullende taken en bevoegdheden van de Manager in, liefst zo uitputtend mogelijk, bijv:</w:t>
      </w:r>
      <w:r w:rsidRPr="00F33447">
        <w:rPr>
          <w:i/>
          <w:color w:val="000000"/>
        </w:rPr>
        <w:br/>
        <w:t>-  opstellen jaarverslagen)</w:t>
      </w:r>
      <w:r w:rsidRPr="00F33447">
        <w:rPr>
          <w:i/>
          <w:color w:val="000000"/>
        </w:rPr>
        <w:br/>
        <w:t>- Het informeren van de Stuurgroep omtrent de voortgang van de samenwerking in het zorg- en veiligheidshuis door Partijen met het oog op het Jaarplan door het opstellen van een [jaarlijkse] rapportage met aantallen casussen die zijn behandeld, aantallen casussen die succesvol zijn afgerond, overzicht van uitgaven en overige aandachtspunten;</w:t>
      </w:r>
      <w:r w:rsidRPr="00F33447">
        <w:rPr>
          <w:i/>
          <w:color w:val="000000"/>
        </w:rPr>
        <w:br/>
        <w:t>- Optreden als woordvoerder voor het zorg- en veiligheidshuis in overleg met het Partneroverleg;</w:t>
      </w:r>
      <w:r w:rsidRPr="00F33447">
        <w:rPr>
          <w:i/>
          <w:color w:val="000000"/>
        </w:rPr>
        <w:br/>
      </w:r>
    </w:p>
    <w:p w14:paraId="3D45DE81" w14:textId="77777777" w:rsidR="00DD0F2F" w:rsidRPr="00F33447" w:rsidRDefault="00DD0F2F" w:rsidP="00DD0F2F">
      <w:pPr>
        <w:pStyle w:val="Lijstalinea"/>
        <w:pBdr>
          <w:top w:val="single" w:sz="4" w:space="1" w:color="auto"/>
          <w:left w:val="single" w:sz="4" w:space="4" w:color="auto"/>
          <w:bottom w:val="single" w:sz="4" w:space="1" w:color="auto"/>
          <w:right w:val="single" w:sz="4" w:space="4" w:color="auto"/>
        </w:pBdr>
        <w:ind w:left="0"/>
        <w:rPr>
          <w:i/>
          <w:color w:val="000000"/>
        </w:rPr>
      </w:pPr>
      <w:r w:rsidRPr="00F33447">
        <w:rPr>
          <w:i/>
          <w:color w:val="000000"/>
        </w:rPr>
        <w:t xml:space="preserve">Denk bijvoorbeeld ook aan het inkopen van bepaalde producten/diensten (eventueel gekoppeld aan een maximumbedrag), het sluiten van daarbij behorende overeenkomsten in naam van Partijen, het aansturen van externe communicatie etc.). Het verdient aanbevelingen ook dat soort zaken in dit Convenant te regelen: wie is bijvoorbeeld bevoegd nieuwe computers te kopen voor het zorg- en veiligheidshuis? Of nieuwe personeel te selecteren en detacheringsovereenkomsten te ondertekenen? Dit kan eventueel worden gekoppeld aan een beheersovereenkomst met de gemeente waarin het zorg- en veiligheidshuis is gevestigd of een andere partij die de financiering van het zorg- en veiligheidshuis voor haar rekening neemt. </w:t>
      </w:r>
    </w:p>
    <w:p w14:paraId="3C75C81D" w14:textId="77777777" w:rsidR="00DD0F2F" w:rsidRPr="00F33447" w:rsidRDefault="00DD0F2F" w:rsidP="00DD0F2F">
      <w:pPr>
        <w:pStyle w:val="Lijstalinea"/>
        <w:numPr>
          <w:ilvl w:val="0"/>
          <w:numId w:val="19"/>
        </w:numPr>
        <w:spacing w:after="0" w:line="240" w:lineRule="auto"/>
        <w:ind w:left="567" w:hanging="567"/>
        <w:rPr>
          <w:color w:val="000000"/>
        </w:rPr>
      </w:pPr>
      <w:r w:rsidRPr="00F33447">
        <w:rPr>
          <w:color w:val="000000"/>
        </w:rPr>
        <w:t xml:space="preserve">Geschillen omtrent de uitvoering van zijn taken door de Manager worden voorgelegd </w:t>
      </w:r>
    </w:p>
    <w:p w14:paraId="0D8AE4CB" w14:textId="77777777" w:rsidR="00DD0F2F" w:rsidRDefault="00DD0F2F" w:rsidP="00DD0F2F">
      <w:pPr>
        <w:ind w:firstLine="708"/>
        <w:rPr>
          <w:rFonts w:ascii="Calibri" w:hAnsi="Calibri"/>
          <w:color w:val="000000"/>
        </w:rPr>
      </w:pPr>
      <w:r w:rsidRPr="00F33447">
        <w:rPr>
          <w:rFonts w:ascii="Calibri" w:hAnsi="Calibri"/>
          <w:color w:val="000000"/>
        </w:rPr>
        <w:t>aan de Stuurgroep.</w:t>
      </w:r>
    </w:p>
    <w:p w14:paraId="2477F493" w14:textId="77777777" w:rsidR="00DD0F2F" w:rsidRPr="00886AFB" w:rsidRDefault="00DD0F2F" w:rsidP="00DD0F2F">
      <w:pPr>
        <w:ind w:firstLine="708"/>
        <w:rPr>
          <w:rFonts w:ascii="Calibri" w:hAnsi="Calibri"/>
          <w:color w:val="000000"/>
        </w:rPr>
      </w:pPr>
    </w:p>
    <w:p w14:paraId="28EE610E" w14:textId="77777777" w:rsidR="00DD0F2F" w:rsidRPr="003C24C1" w:rsidRDefault="00DD0F2F" w:rsidP="00DD0F2F">
      <w:pPr>
        <w:pStyle w:val="Kop2"/>
        <w:keepLines/>
        <w:numPr>
          <w:ilvl w:val="0"/>
          <w:numId w:val="0"/>
        </w:numPr>
        <w:tabs>
          <w:tab w:val="clear" w:pos="851"/>
        </w:tabs>
        <w:spacing w:before="40" w:after="0"/>
        <w:ind w:left="576" w:hanging="576"/>
      </w:pPr>
      <w:bookmarkStart w:id="12" w:name="_Toc2604015"/>
      <w:r>
        <w:t xml:space="preserve">Artikel 12. </w:t>
      </w:r>
      <w:r w:rsidRPr="003C24C1">
        <w:t>Procesregisseur</w:t>
      </w:r>
      <w:bookmarkEnd w:id="12"/>
      <w:r w:rsidRPr="003C24C1">
        <w:t xml:space="preserve"> </w:t>
      </w:r>
    </w:p>
    <w:p w14:paraId="5C0E0BA9" w14:textId="77777777" w:rsidR="00DD0F2F" w:rsidRPr="00F33447" w:rsidRDefault="00DD0F2F" w:rsidP="00DD0F2F">
      <w:pPr>
        <w:pStyle w:val="Lijstalinea"/>
        <w:numPr>
          <w:ilvl w:val="0"/>
          <w:numId w:val="20"/>
        </w:numPr>
        <w:spacing w:after="0" w:line="240" w:lineRule="auto"/>
        <w:ind w:left="567" w:hanging="567"/>
        <w:rPr>
          <w:color w:val="000000"/>
        </w:rPr>
      </w:pPr>
      <w:r w:rsidRPr="00F33447">
        <w:rPr>
          <w:color w:val="000000"/>
        </w:rPr>
        <w:t xml:space="preserve">De Procesregisseur is bevoegd en verantwoordelijk voor de Procesregie binnen het zorg- en veiligheidshuis. </w:t>
      </w:r>
    </w:p>
    <w:p w14:paraId="21E2275E" w14:textId="77777777" w:rsidR="00DD0F2F" w:rsidRPr="00F33447" w:rsidRDefault="00DD0F2F" w:rsidP="00DD0F2F">
      <w:pPr>
        <w:pStyle w:val="Lijstalinea"/>
        <w:numPr>
          <w:ilvl w:val="0"/>
          <w:numId w:val="20"/>
        </w:numPr>
        <w:spacing w:after="0" w:line="240" w:lineRule="auto"/>
        <w:ind w:left="567" w:hanging="567"/>
        <w:rPr>
          <w:color w:val="000000"/>
        </w:rPr>
      </w:pPr>
      <w:r w:rsidRPr="00F33447">
        <w:rPr>
          <w:color w:val="000000"/>
        </w:rPr>
        <w:t>De Procesregisseur is belast met de volgende taken:</w:t>
      </w:r>
    </w:p>
    <w:p w14:paraId="7C0CF3DF" w14:textId="77777777" w:rsidR="00DD0F2F" w:rsidRPr="00F33447" w:rsidRDefault="00DD0F2F" w:rsidP="00DD0F2F">
      <w:pPr>
        <w:pStyle w:val="Lijstalinea"/>
        <w:numPr>
          <w:ilvl w:val="1"/>
          <w:numId w:val="20"/>
        </w:numPr>
        <w:spacing w:after="0" w:line="240" w:lineRule="auto"/>
        <w:ind w:left="851" w:hanging="284"/>
        <w:rPr>
          <w:color w:val="000000"/>
        </w:rPr>
      </w:pPr>
      <w:r w:rsidRPr="00F33447">
        <w:rPr>
          <w:color w:val="000000"/>
        </w:rPr>
        <w:t xml:space="preserve">Het beoordelen van een Casus op geschiktheid voor behandeling in het Casusoverleg na Aanmelding/Intake. Deze beoordeling geschiedt in overleg met de Partij die de Casus bij de Procesregisseur heeft aangedragen; </w:t>
      </w:r>
    </w:p>
    <w:p w14:paraId="17F4B118" w14:textId="77777777" w:rsidR="00DD0F2F" w:rsidRPr="00F33447" w:rsidRDefault="00DD0F2F" w:rsidP="00DD0F2F">
      <w:pPr>
        <w:pStyle w:val="Lijstalinea"/>
        <w:numPr>
          <w:ilvl w:val="1"/>
          <w:numId w:val="20"/>
        </w:numPr>
        <w:spacing w:after="0" w:line="240" w:lineRule="auto"/>
        <w:ind w:left="851" w:hanging="284"/>
        <w:rPr>
          <w:color w:val="000000"/>
        </w:rPr>
      </w:pPr>
      <w:r w:rsidRPr="00F33447">
        <w:rPr>
          <w:color w:val="000000"/>
        </w:rPr>
        <w:t xml:space="preserve">Het faciliteren van de triage ten behoeve van  de Partij die een Casus Aanmeldt in het Veiligheidshuis; </w:t>
      </w:r>
    </w:p>
    <w:p w14:paraId="213A9B98" w14:textId="77777777" w:rsidR="00DD0F2F" w:rsidRPr="00F33447" w:rsidRDefault="00DD0F2F" w:rsidP="00DD0F2F">
      <w:pPr>
        <w:pStyle w:val="Lijstalinea"/>
        <w:numPr>
          <w:ilvl w:val="1"/>
          <w:numId w:val="20"/>
        </w:numPr>
        <w:spacing w:after="0" w:line="240" w:lineRule="auto"/>
        <w:ind w:left="851" w:hanging="284"/>
        <w:rPr>
          <w:color w:val="000000"/>
        </w:rPr>
      </w:pPr>
      <w:r w:rsidRPr="00F33447">
        <w:rPr>
          <w:color w:val="000000"/>
        </w:rPr>
        <w:t xml:space="preserve">Het voorbereiden van het Casusoverleg, waaronder in ieder geval het zo concreet mogelijk bepalen van het doel van het Casusoverleg, het bepalen van het type besluiten dat in het Casusoverleg dient te worden genomen en het bepalen van de relevante gespreksthema’s voor het Casusoverleg; </w:t>
      </w:r>
    </w:p>
    <w:p w14:paraId="606FE0B2" w14:textId="77777777" w:rsidR="00DD0F2F" w:rsidRPr="00F33447" w:rsidRDefault="00DD0F2F" w:rsidP="00DD0F2F">
      <w:pPr>
        <w:pStyle w:val="Lijstalinea"/>
        <w:numPr>
          <w:ilvl w:val="1"/>
          <w:numId w:val="20"/>
        </w:numPr>
        <w:spacing w:after="0" w:line="240" w:lineRule="auto"/>
        <w:ind w:left="851" w:hanging="284"/>
        <w:rPr>
          <w:color w:val="000000"/>
        </w:rPr>
      </w:pPr>
      <w:r w:rsidRPr="00F33447">
        <w:rPr>
          <w:color w:val="000000"/>
        </w:rPr>
        <w:t xml:space="preserve">Het op basis van de onder a. genoemde beoordeling agenderen van een Casus in het Casusoverleg; </w:t>
      </w:r>
    </w:p>
    <w:p w14:paraId="3F0BFBA2" w14:textId="77777777" w:rsidR="00DD0F2F" w:rsidRPr="00F33447" w:rsidRDefault="00DD0F2F" w:rsidP="00DD0F2F">
      <w:pPr>
        <w:pStyle w:val="Lijstalinea"/>
        <w:numPr>
          <w:ilvl w:val="1"/>
          <w:numId w:val="20"/>
        </w:numPr>
        <w:spacing w:after="0" w:line="240" w:lineRule="auto"/>
        <w:ind w:left="851" w:hanging="284"/>
        <w:rPr>
          <w:color w:val="000000"/>
        </w:rPr>
      </w:pPr>
      <w:r w:rsidRPr="00F33447">
        <w:rPr>
          <w:color w:val="000000"/>
        </w:rPr>
        <w:t>Het organiseren van de Casusoverleggen, waaronder het aanwijzen van Partijen die worden uitgenodigd deel te nemen aan een Casusoverleg en het bepalen van de van hen gevraagde inhoudelijke bijdrage aan dat Casusoverleg. Alleen die Partijen worden uitgenodigd die rechtmatig bij het overleg aanwezig mogen zijn;</w:t>
      </w:r>
    </w:p>
    <w:p w14:paraId="49C15011" w14:textId="77777777" w:rsidR="00DD0F2F" w:rsidRPr="00F33447" w:rsidRDefault="00DD0F2F" w:rsidP="00DD0F2F">
      <w:pPr>
        <w:pStyle w:val="Lijstalinea"/>
        <w:numPr>
          <w:ilvl w:val="1"/>
          <w:numId w:val="20"/>
        </w:numPr>
        <w:spacing w:after="0" w:line="240" w:lineRule="auto"/>
        <w:ind w:left="851" w:hanging="284"/>
        <w:rPr>
          <w:color w:val="000000"/>
        </w:rPr>
      </w:pPr>
      <w:r w:rsidRPr="00F33447">
        <w:rPr>
          <w:color w:val="000000"/>
        </w:rPr>
        <w:lastRenderedPageBreak/>
        <w:t xml:space="preserve">Het beoordelen of, en zo ja welke informatie voorafgaand aan het Casusoverleg door deelnemers aan het Casusoverleg kan worden ingezien. Deze beoordeling geschiedt in overleg met de Partij die de Casus bij het Veiligheidshuis heeft Aangemeld of de Casusregie heeft, en uitsluitend als de Partij die de gegevens heeft verstrekt dat accordeert;  </w:t>
      </w:r>
    </w:p>
    <w:p w14:paraId="18296A54" w14:textId="77777777" w:rsidR="00DD0F2F" w:rsidRPr="00F33447" w:rsidRDefault="00DD0F2F" w:rsidP="00DD0F2F">
      <w:pPr>
        <w:pStyle w:val="Lijstalinea"/>
        <w:numPr>
          <w:ilvl w:val="1"/>
          <w:numId w:val="20"/>
        </w:numPr>
        <w:spacing w:after="0" w:line="240" w:lineRule="auto"/>
        <w:ind w:left="851" w:hanging="284"/>
        <w:rPr>
          <w:color w:val="000000"/>
        </w:rPr>
      </w:pPr>
      <w:r w:rsidRPr="00F33447">
        <w:rPr>
          <w:color w:val="000000"/>
        </w:rPr>
        <w:t xml:space="preserve">Het ondersteunen van de Casusregisseur, waaronder het toezien op de naleving van de uitvoering van het in het Casusoverleg vastgestelde plan van aanpak door Partijen; </w:t>
      </w:r>
    </w:p>
    <w:p w14:paraId="07E0DD4E" w14:textId="77777777" w:rsidR="00DD0F2F" w:rsidRPr="00F33447" w:rsidRDefault="00DD0F2F" w:rsidP="00DD0F2F">
      <w:pPr>
        <w:pStyle w:val="Lijstalinea"/>
        <w:numPr>
          <w:ilvl w:val="1"/>
          <w:numId w:val="20"/>
        </w:numPr>
        <w:spacing w:after="0" w:line="240" w:lineRule="auto"/>
        <w:ind w:left="851" w:hanging="284"/>
        <w:rPr>
          <w:color w:val="000000"/>
        </w:rPr>
      </w:pPr>
      <w:r w:rsidRPr="00F33447">
        <w:rPr>
          <w:color w:val="000000"/>
        </w:rPr>
        <w:t>Het toezien op de naleving van het vastgestelde Werkproces door Partijen tijdens het Casusoverleg;</w:t>
      </w:r>
    </w:p>
    <w:p w14:paraId="5896A312" w14:textId="77777777" w:rsidR="00DD0F2F" w:rsidRPr="00F33447" w:rsidRDefault="00DD0F2F" w:rsidP="00DD0F2F">
      <w:pPr>
        <w:pStyle w:val="Lijstalinea"/>
        <w:numPr>
          <w:ilvl w:val="0"/>
          <w:numId w:val="20"/>
        </w:numPr>
        <w:spacing w:after="0" w:line="240" w:lineRule="auto"/>
        <w:ind w:left="567" w:hanging="567"/>
        <w:rPr>
          <w:color w:val="000000"/>
        </w:rPr>
      </w:pPr>
      <w:r w:rsidRPr="00F33447">
        <w:rPr>
          <w:color w:val="000000"/>
        </w:rPr>
        <w:t>De Procesregisseur werkt voor wat betreft de taken genoemd onder artikel 12.2 a tot en met g namens de Partij die een casus Aanmeldt of de Casusregie voert. De Procesregisseur werkt voor wat betreft de taak genoemd in artikel 12.2, onder h, onder de gezamenlijke verantwoordelijkheid van Partijen.</w:t>
      </w:r>
    </w:p>
    <w:p w14:paraId="25FACA0C" w14:textId="77777777" w:rsidR="00DD0F2F" w:rsidRPr="00F33447" w:rsidRDefault="00DD0F2F" w:rsidP="00DD0F2F">
      <w:pPr>
        <w:pStyle w:val="Lijstalinea"/>
        <w:numPr>
          <w:ilvl w:val="0"/>
          <w:numId w:val="20"/>
        </w:numPr>
        <w:spacing w:after="0" w:line="240" w:lineRule="auto"/>
        <w:ind w:left="567" w:hanging="567"/>
        <w:rPr>
          <w:color w:val="000000"/>
        </w:rPr>
      </w:pPr>
      <w:r w:rsidRPr="00F33447">
        <w:rPr>
          <w:color w:val="000000"/>
        </w:rPr>
        <w:t xml:space="preserve">Geschillen omtrent de uitvoering van zijn taken door de Procesregisseur worden voorgelegd aan de Manager. De Manager kan het geschil waar nodig voorleggen aan de Stuurgroep. </w:t>
      </w:r>
    </w:p>
    <w:p w14:paraId="21260667" w14:textId="77777777" w:rsidR="00DD0F2F" w:rsidRPr="00F33447" w:rsidRDefault="00DD0F2F" w:rsidP="00DD0F2F">
      <w:pPr>
        <w:rPr>
          <w:color w:val="000000"/>
        </w:rPr>
      </w:pPr>
    </w:p>
    <w:p w14:paraId="4AD0614D" w14:textId="77777777" w:rsidR="00DD0F2F" w:rsidRPr="00387C90" w:rsidRDefault="00DD0F2F" w:rsidP="00DD0F2F">
      <w:pPr>
        <w:pStyle w:val="Kop2"/>
        <w:keepLines/>
        <w:numPr>
          <w:ilvl w:val="0"/>
          <w:numId w:val="0"/>
        </w:numPr>
        <w:tabs>
          <w:tab w:val="clear" w:pos="851"/>
          <w:tab w:val="left" w:pos="1134"/>
        </w:tabs>
        <w:spacing w:before="40" w:after="0"/>
        <w:ind w:left="576" w:hanging="576"/>
      </w:pPr>
      <w:bookmarkStart w:id="13" w:name="_Toc2604016"/>
      <w:r>
        <w:t xml:space="preserve">Artikel 13. </w:t>
      </w:r>
      <w:r w:rsidRPr="00387C90">
        <w:t>Casusregisseur</w:t>
      </w:r>
      <w:bookmarkEnd w:id="13"/>
      <w:r w:rsidRPr="00387C90">
        <w:t xml:space="preserve"> </w:t>
      </w:r>
    </w:p>
    <w:p w14:paraId="3731B68B" w14:textId="77777777" w:rsidR="00DD0F2F" w:rsidRPr="00F33447" w:rsidRDefault="00DD0F2F" w:rsidP="00DD0F2F">
      <w:pPr>
        <w:pStyle w:val="Lijstalinea"/>
        <w:numPr>
          <w:ilvl w:val="0"/>
          <w:numId w:val="21"/>
        </w:numPr>
        <w:spacing w:after="0" w:line="240" w:lineRule="auto"/>
        <w:ind w:left="567" w:hanging="567"/>
        <w:rPr>
          <w:color w:val="000000"/>
        </w:rPr>
      </w:pPr>
      <w:r w:rsidRPr="00F33447">
        <w:rPr>
          <w:color w:val="000000"/>
        </w:rPr>
        <w:t>Conform artikel 8.4, onder a, kan in het Casusoverleg een Casusregisseur worden aangewezen. De Casusregisseur werkt onder de verantwoordelijkheid van de Partij tot wie deze behoort. De Casusregisseur is doorgaans afkomstig uit de organisatie waar het zwaartepunt van de zorgverlening aan de betreffende betrokkene ligt.</w:t>
      </w:r>
    </w:p>
    <w:p w14:paraId="0934B7BC" w14:textId="77777777" w:rsidR="00DD0F2F" w:rsidRPr="00F33447" w:rsidRDefault="00DD0F2F" w:rsidP="00DD0F2F">
      <w:pPr>
        <w:pStyle w:val="Lijstalinea"/>
        <w:numPr>
          <w:ilvl w:val="0"/>
          <w:numId w:val="21"/>
        </w:numPr>
        <w:spacing w:after="0" w:line="240" w:lineRule="auto"/>
        <w:ind w:left="567" w:hanging="567"/>
        <w:rPr>
          <w:color w:val="000000"/>
        </w:rPr>
      </w:pPr>
      <w:r w:rsidRPr="00F33447">
        <w:rPr>
          <w:color w:val="000000"/>
        </w:rPr>
        <w:t xml:space="preserve">De Casusregisseur is belast met het toezicht op de naleving van de afspraken zoals die zijn vastgelegd in het plan van aanpak. </w:t>
      </w:r>
    </w:p>
    <w:p w14:paraId="4679547B" w14:textId="77777777" w:rsidR="00DD0F2F" w:rsidRPr="00F33447" w:rsidRDefault="00DD0F2F" w:rsidP="00DD0F2F">
      <w:pPr>
        <w:pStyle w:val="Lijstalinea"/>
        <w:numPr>
          <w:ilvl w:val="0"/>
          <w:numId w:val="21"/>
        </w:numPr>
        <w:spacing w:after="0" w:line="240" w:lineRule="auto"/>
        <w:ind w:left="567" w:hanging="567"/>
        <w:rPr>
          <w:color w:val="000000"/>
        </w:rPr>
      </w:pPr>
      <w:r w:rsidRPr="00F33447">
        <w:rPr>
          <w:color w:val="000000"/>
        </w:rPr>
        <w:t xml:space="preserve">De Casusregisseur stemt af met de Procesregisseur voor wat betreft de voortgang van het Plan van Aanpak </w:t>
      </w:r>
    </w:p>
    <w:p w14:paraId="37AABA77" w14:textId="77777777" w:rsidR="00DD0F2F" w:rsidRPr="00F33447" w:rsidRDefault="00DD0F2F" w:rsidP="00DD0F2F">
      <w:pPr>
        <w:pStyle w:val="Lijstalinea"/>
        <w:numPr>
          <w:ilvl w:val="0"/>
          <w:numId w:val="21"/>
        </w:numPr>
        <w:spacing w:after="0" w:line="240" w:lineRule="auto"/>
        <w:ind w:left="567" w:hanging="567"/>
        <w:rPr>
          <w:color w:val="000000"/>
        </w:rPr>
      </w:pPr>
      <w:r w:rsidRPr="00F33447">
        <w:rPr>
          <w:color w:val="000000"/>
        </w:rPr>
        <w:t xml:space="preserve">Geschillen omtrent de uitvoering van taken door een Casusregisseur worden voorgelegd aan de Procesregisseur. Deze kan, indien noodzakelijk, het geschil ter beslechting voorleggen aan het Partneroverleg.  </w:t>
      </w:r>
    </w:p>
    <w:p w14:paraId="2BC04185" w14:textId="77777777" w:rsidR="00DD0F2F" w:rsidRPr="00F33447" w:rsidRDefault="00DD0F2F" w:rsidP="00DD0F2F">
      <w:pPr>
        <w:rPr>
          <w:color w:val="000000"/>
        </w:rPr>
      </w:pPr>
    </w:p>
    <w:p w14:paraId="099E6070" w14:textId="77777777" w:rsidR="00DD0F2F" w:rsidRPr="003C24C1" w:rsidRDefault="00DD0F2F" w:rsidP="00DD0F2F">
      <w:pPr>
        <w:pStyle w:val="Kop2"/>
        <w:keepLines/>
        <w:numPr>
          <w:ilvl w:val="0"/>
          <w:numId w:val="0"/>
        </w:numPr>
        <w:tabs>
          <w:tab w:val="clear" w:pos="851"/>
          <w:tab w:val="left" w:pos="1134"/>
        </w:tabs>
        <w:spacing w:before="40" w:after="0"/>
        <w:ind w:left="576" w:hanging="576"/>
      </w:pPr>
      <w:bookmarkStart w:id="14" w:name="_Toc2604017"/>
      <w:r>
        <w:t xml:space="preserve">Artikel 14. </w:t>
      </w:r>
      <w:r w:rsidRPr="003C24C1">
        <w:t>Ondersteunend Personeel</w:t>
      </w:r>
      <w:bookmarkEnd w:id="14"/>
      <w:r w:rsidRPr="003C24C1">
        <w:t xml:space="preserve"> </w:t>
      </w:r>
    </w:p>
    <w:p w14:paraId="1BE6695A" w14:textId="77777777" w:rsidR="00DD0F2F" w:rsidRPr="00F33447" w:rsidRDefault="00DD0F2F" w:rsidP="00DD0F2F">
      <w:pPr>
        <w:pBdr>
          <w:top w:val="single" w:sz="4" w:space="1" w:color="auto"/>
          <w:left w:val="single" w:sz="4" w:space="4" w:color="auto"/>
          <w:bottom w:val="single" w:sz="4" w:space="1" w:color="auto"/>
          <w:right w:val="single" w:sz="4" w:space="4" w:color="auto"/>
        </w:pBdr>
        <w:rPr>
          <w:rFonts w:ascii="Calibri" w:hAnsi="Calibri"/>
          <w:i/>
          <w:color w:val="000000"/>
        </w:rPr>
      </w:pPr>
      <w:r w:rsidRPr="00F33447">
        <w:rPr>
          <w:rFonts w:ascii="Calibri" w:hAnsi="Calibri"/>
          <w:b/>
          <w:i/>
          <w:color w:val="000000"/>
        </w:rPr>
        <w:t>Toelichting</w:t>
      </w:r>
      <w:r w:rsidRPr="00F33447">
        <w:rPr>
          <w:rFonts w:ascii="Calibri" w:hAnsi="Calibri"/>
          <w:i/>
          <w:color w:val="000000"/>
        </w:rPr>
        <w:t>:</w:t>
      </w:r>
      <w:r w:rsidRPr="00F33447">
        <w:rPr>
          <w:rFonts w:ascii="Calibri" w:hAnsi="Calibri"/>
          <w:i/>
          <w:color w:val="000000"/>
        </w:rPr>
        <w:br/>
        <w:t xml:space="preserve">Indien het zorg- en veiligheidshuis wordt bemand door ondersteunend personeel (anders dan hierboven genoemd), definieer dan in dit artikel welke bijkomende functies worden voorzien en wie deze levert, danwel onder wiens verantwoordelijkheid deze vallen. </w:t>
      </w:r>
    </w:p>
    <w:p w14:paraId="7164722A" w14:textId="77777777" w:rsidR="00DD0F2F" w:rsidRPr="00F33447" w:rsidRDefault="00DD0F2F" w:rsidP="00DD0F2F">
      <w:pPr>
        <w:pStyle w:val="Lijstalinea"/>
        <w:numPr>
          <w:ilvl w:val="0"/>
          <w:numId w:val="22"/>
        </w:numPr>
        <w:spacing w:after="0" w:line="240" w:lineRule="auto"/>
        <w:ind w:left="567" w:hanging="567"/>
        <w:rPr>
          <w:color w:val="000000"/>
        </w:rPr>
      </w:pPr>
      <w:r w:rsidRPr="00F33447">
        <w:rPr>
          <w:color w:val="000000"/>
        </w:rPr>
        <w:t>Het zorg- en veiligheidshuis wordt ondersteund door één of meerdere administratieve medewerkers, [</w:t>
      </w:r>
      <w:r w:rsidRPr="00F33447">
        <w:rPr>
          <w:i/>
          <w:color w:val="000000"/>
        </w:rPr>
        <w:t>denk aan: secretaresse/receptionist</w:t>
      </w:r>
      <w:r w:rsidRPr="00F33447">
        <w:rPr>
          <w:color w:val="000000"/>
        </w:rPr>
        <w:t>]. [</w:t>
      </w:r>
      <w:r w:rsidRPr="00F33447">
        <w:rPr>
          <w:i/>
          <w:color w:val="000000"/>
        </w:rPr>
        <w:t>Naam Partij</w:t>
      </w:r>
      <w:r w:rsidRPr="00F33447">
        <w:rPr>
          <w:color w:val="000000"/>
        </w:rPr>
        <w:t>] draagt zorg voor voldoende personele ondersteuning in het zorg- en veiligheidshuis. Dit personeel werkt onder de verantwoordelijkheid van [</w:t>
      </w:r>
      <w:r w:rsidRPr="00F33447">
        <w:rPr>
          <w:i/>
          <w:color w:val="000000"/>
        </w:rPr>
        <w:t>Naam Partij</w:t>
      </w:r>
      <w:r w:rsidRPr="00F33447">
        <w:rPr>
          <w:color w:val="000000"/>
        </w:rPr>
        <w:t xml:space="preserve">]. </w:t>
      </w:r>
    </w:p>
    <w:p w14:paraId="357CB89C" w14:textId="77777777" w:rsidR="00DD0F2F" w:rsidRPr="00F33447" w:rsidRDefault="00DD0F2F" w:rsidP="00DD0F2F">
      <w:pPr>
        <w:pStyle w:val="Lijstalinea"/>
        <w:numPr>
          <w:ilvl w:val="0"/>
          <w:numId w:val="22"/>
        </w:numPr>
        <w:spacing w:after="0" w:line="240" w:lineRule="auto"/>
        <w:ind w:left="567" w:hanging="567"/>
        <w:rPr>
          <w:color w:val="000000"/>
        </w:rPr>
      </w:pPr>
      <w:r w:rsidRPr="00F33447">
        <w:rPr>
          <w:color w:val="000000"/>
        </w:rPr>
        <w:t>De [Stuurgroep/Manager] kan, buiten het inzetten van personeel dat in loondienst is bij […], besluiten personeel op grond van een dienstverleningsovereenkomst in te zetten. Dit personeel werkt onder verantwoordelijkheid van […].</w:t>
      </w:r>
    </w:p>
    <w:p w14:paraId="0CC2FC30" w14:textId="77777777" w:rsidR="00DD0F2F" w:rsidRPr="00F33447" w:rsidRDefault="00DD0F2F" w:rsidP="00DD0F2F">
      <w:pPr>
        <w:pStyle w:val="Lijstalinea"/>
        <w:numPr>
          <w:ilvl w:val="0"/>
          <w:numId w:val="22"/>
        </w:numPr>
        <w:spacing w:after="0" w:line="240" w:lineRule="auto"/>
        <w:ind w:left="567" w:hanging="567"/>
        <w:rPr>
          <w:color w:val="000000"/>
        </w:rPr>
      </w:pPr>
      <w:r w:rsidRPr="00F33447">
        <w:rPr>
          <w:color w:val="000000"/>
        </w:rPr>
        <w:t>De dagelijkse aansturing van het personeel gebeurt door de Manager.</w:t>
      </w:r>
    </w:p>
    <w:p w14:paraId="2F5163CD" w14:textId="77777777" w:rsidR="00DD0F2F" w:rsidRPr="00F33447" w:rsidRDefault="00DD0F2F" w:rsidP="00DD0F2F">
      <w:pPr>
        <w:rPr>
          <w:color w:val="000000"/>
        </w:rPr>
      </w:pPr>
    </w:p>
    <w:p w14:paraId="606E894F" w14:textId="77777777" w:rsidR="00DD0F2F" w:rsidRPr="003C24C1" w:rsidRDefault="00DD0F2F" w:rsidP="00DD0F2F">
      <w:pPr>
        <w:pStyle w:val="Kop2"/>
        <w:keepLines/>
        <w:numPr>
          <w:ilvl w:val="0"/>
          <w:numId w:val="0"/>
        </w:numPr>
        <w:tabs>
          <w:tab w:val="clear" w:pos="851"/>
          <w:tab w:val="left" w:pos="1134"/>
        </w:tabs>
        <w:spacing w:before="40" w:after="0"/>
        <w:ind w:left="576" w:hanging="576"/>
      </w:pPr>
      <w:bookmarkStart w:id="15" w:name="_Toc2604018"/>
      <w:r>
        <w:t xml:space="preserve">Artikel 15. </w:t>
      </w:r>
      <w:r w:rsidRPr="003C24C1">
        <w:t>Uitwisseling van informatie</w:t>
      </w:r>
      <w:bookmarkEnd w:id="15"/>
      <w:r w:rsidRPr="003C24C1">
        <w:t xml:space="preserve">  </w:t>
      </w:r>
    </w:p>
    <w:p w14:paraId="0B9693BD" w14:textId="77777777" w:rsidR="00DD0F2F" w:rsidRPr="00F33447" w:rsidRDefault="00DD0F2F" w:rsidP="00DD0F2F">
      <w:pPr>
        <w:pStyle w:val="Lijstalinea"/>
        <w:numPr>
          <w:ilvl w:val="0"/>
          <w:numId w:val="23"/>
        </w:numPr>
        <w:spacing w:after="0" w:line="240" w:lineRule="auto"/>
        <w:ind w:left="567" w:hanging="567"/>
        <w:rPr>
          <w:color w:val="000000"/>
        </w:rPr>
      </w:pPr>
      <w:r w:rsidRPr="00F33447">
        <w:rPr>
          <w:color w:val="000000"/>
        </w:rPr>
        <w:t xml:space="preserve">Partijen voorzien elkaar van alle noodzakelijke informatie voor het behalen van de doelstellingen van het zorg- en veiligheidshuis zoals beschreven in artikel 2 en het uitvoeren van hun respectievelijke taken zoals beschreven in dit Convenant, voor zover wettelijk mogelijk. Partijen zijn ieder zelf verantwoordelijk voor het verstrekken van informatie in het </w:t>
      </w:r>
      <w:r w:rsidRPr="00F33447">
        <w:rPr>
          <w:color w:val="000000"/>
        </w:rPr>
        <w:lastRenderedPageBreak/>
        <w:t xml:space="preserve">zorg- en veiligheidshuis. Verder gebruik van die informatie geschiedt onder gezamenlijke verantwoordelijkheid van Partijen, slechts voor zover volgens geldende wet- en regelgeving is geoorloofd en met inachtneming van artikel 16, lid 2. </w:t>
      </w:r>
    </w:p>
    <w:p w14:paraId="2AAE6CB0" w14:textId="77777777" w:rsidR="00DD0F2F" w:rsidRDefault="00DD0F2F" w:rsidP="00DD0F2F">
      <w:pPr>
        <w:pStyle w:val="Lijstalinea"/>
        <w:numPr>
          <w:ilvl w:val="0"/>
          <w:numId w:val="23"/>
        </w:numPr>
        <w:spacing w:after="0" w:line="240" w:lineRule="auto"/>
        <w:ind w:left="567" w:hanging="567"/>
        <w:rPr>
          <w:color w:val="000000"/>
        </w:rPr>
      </w:pPr>
      <w:r w:rsidRPr="00F33447">
        <w:rPr>
          <w:color w:val="000000"/>
        </w:rPr>
        <w:t xml:space="preserve">Voor zover het de verwerking van persoonsgegevens, waaronder (bijzondere) persoonsgegevens in de zin van de Algemene Verordening Gegevensbescherming, de Wet justitiële en strafvorderlijke gegevens of de Wet politiegegevens betreft, handelen partijen overeenkomstig het Privacy Protocol Integrale Veiligheid en Complexe Multiproblematiek, in het bijzonder voor wat betreft de daarin vastgelegde doeleinden en grondslagen voor die verwerking. </w:t>
      </w:r>
    </w:p>
    <w:p w14:paraId="008C6A2B" w14:textId="77777777" w:rsidR="00DD0F2F" w:rsidRPr="00F33447" w:rsidRDefault="00DD0F2F" w:rsidP="00DD0F2F">
      <w:pPr>
        <w:pStyle w:val="Lijstalinea"/>
        <w:spacing w:after="0" w:line="240" w:lineRule="auto"/>
        <w:ind w:left="567"/>
        <w:rPr>
          <w:color w:val="000000"/>
        </w:rPr>
      </w:pPr>
    </w:p>
    <w:p w14:paraId="25D19903" w14:textId="77777777" w:rsidR="00DD0F2F" w:rsidRPr="00F33447" w:rsidRDefault="00DD0F2F" w:rsidP="00DD0F2F">
      <w:pPr>
        <w:pBdr>
          <w:top w:val="single" w:sz="4" w:space="1" w:color="auto"/>
          <w:left w:val="single" w:sz="4" w:space="4" w:color="auto"/>
          <w:bottom w:val="single" w:sz="4" w:space="1" w:color="auto"/>
          <w:right w:val="single" w:sz="4" w:space="4" w:color="auto"/>
        </w:pBdr>
        <w:rPr>
          <w:rFonts w:ascii="Calibri" w:hAnsi="Calibri"/>
          <w:b/>
          <w:i/>
          <w:color w:val="000000"/>
        </w:rPr>
      </w:pPr>
      <w:r w:rsidRPr="00F33447">
        <w:rPr>
          <w:rFonts w:ascii="Calibri" w:hAnsi="Calibri"/>
          <w:b/>
          <w:i/>
          <w:color w:val="000000"/>
        </w:rPr>
        <w:t>Toelichting:</w:t>
      </w:r>
    </w:p>
    <w:p w14:paraId="74E7D411" w14:textId="77777777" w:rsidR="00DD0F2F" w:rsidRPr="00F33447" w:rsidRDefault="00DD0F2F" w:rsidP="00DD0F2F">
      <w:pPr>
        <w:pBdr>
          <w:top w:val="single" w:sz="4" w:space="1" w:color="auto"/>
          <w:left w:val="single" w:sz="4" w:space="4" w:color="auto"/>
          <w:bottom w:val="single" w:sz="4" w:space="1" w:color="auto"/>
          <w:right w:val="single" w:sz="4" w:space="4" w:color="auto"/>
        </w:pBdr>
        <w:rPr>
          <w:rFonts w:ascii="Calibri" w:hAnsi="Calibri"/>
          <w:i/>
          <w:color w:val="000000"/>
        </w:rPr>
      </w:pPr>
      <w:r w:rsidRPr="00F33447">
        <w:rPr>
          <w:rFonts w:ascii="Calibri" w:hAnsi="Calibri"/>
          <w:i/>
          <w:color w:val="000000"/>
        </w:rPr>
        <w:t>Indien meerdere doelen worden nagestreefd door het zorg- en veiligheidshuis dient voor ieder van die doeleinden naar een eigen Privacy Protocol te worden verwezen:</w:t>
      </w:r>
    </w:p>
    <w:p w14:paraId="7CBF7C8E" w14:textId="77777777" w:rsidR="00DD0F2F" w:rsidRPr="00F33447" w:rsidRDefault="00DD0F2F" w:rsidP="00DD0F2F">
      <w:pPr>
        <w:pBdr>
          <w:top w:val="single" w:sz="4" w:space="1" w:color="auto"/>
          <w:left w:val="single" w:sz="4" w:space="4" w:color="auto"/>
          <w:bottom w:val="single" w:sz="4" w:space="1" w:color="auto"/>
          <w:right w:val="single" w:sz="4" w:space="4" w:color="auto"/>
        </w:pBdr>
        <w:rPr>
          <w:rFonts w:ascii="Calibri" w:hAnsi="Calibri"/>
          <w:i/>
          <w:color w:val="000000"/>
        </w:rPr>
      </w:pPr>
      <w:r w:rsidRPr="00F33447">
        <w:rPr>
          <w:rFonts w:ascii="Calibri" w:hAnsi="Calibri"/>
          <w:i/>
          <w:color w:val="000000"/>
        </w:rPr>
        <w:t xml:space="preserve">Voorbeeld: </w:t>
      </w:r>
    </w:p>
    <w:p w14:paraId="591A5D3A" w14:textId="77777777" w:rsidR="00DD0F2F" w:rsidRPr="00F33447" w:rsidRDefault="00DD0F2F" w:rsidP="00DD0F2F">
      <w:pPr>
        <w:pStyle w:val="Lijstalinea"/>
        <w:numPr>
          <w:ilvl w:val="1"/>
          <w:numId w:val="39"/>
        </w:numPr>
        <w:pBdr>
          <w:top w:val="single" w:sz="4" w:space="1" w:color="auto"/>
          <w:left w:val="single" w:sz="4" w:space="4" w:color="auto"/>
          <w:bottom w:val="single" w:sz="4" w:space="1" w:color="auto"/>
          <w:right w:val="single" w:sz="4" w:space="4" w:color="auto"/>
        </w:pBdr>
        <w:spacing w:after="0" w:line="240" w:lineRule="auto"/>
        <w:rPr>
          <w:i/>
          <w:color w:val="000000"/>
        </w:rPr>
      </w:pPr>
      <w:r w:rsidRPr="00F33447">
        <w:rPr>
          <w:i/>
          <w:color w:val="000000"/>
        </w:rPr>
        <w:t xml:space="preserve"> Voor zover het de verwerking van gegevens, waaronder (bijzondere) persoonsgegevens in de zin van de Algemene Verordening Gegevensbescherming, de Wet justitiële en strafvorderlijke gegevens of de Wet politiegegevens betreft, handelen Partijen overeenkomstig de respectievelijke Privacy Protocollen zoals hieronder aangeduid: </w:t>
      </w:r>
    </w:p>
    <w:p w14:paraId="63776DD5" w14:textId="77777777" w:rsidR="00DD0F2F" w:rsidRPr="00F33447" w:rsidRDefault="00DD0F2F" w:rsidP="00DD0F2F">
      <w:pPr>
        <w:pBdr>
          <w:top w:val="single" w:sz="4" w:space="1" w:color="auto"/>
          <w:left w:val="single" w:sz="4" w:space="4" w:color="auto"/>
          <w:bottom w:val="single" w:sz="4" w:space="1" w:color="auto"/>
          <w:right w:val="single" w:sz="4" w:space="4" w:color="auto"/>
        </w:pBdr>
        <w:tabs>
          <w:tab w:val="left" w:pos="567"/>
        </w:tabs>
        <w:ind w:left="400" w:hanging="400"/>
        <w:rPr>
          <w:rFonts w:ascii="Calibri" w:hAnsi="Calibri"/>
          <w:i/>
          <w:color w:val="000000"/>
        </w:rPr>
      </w:pPr>
      <w:r w:rsidRPr="00F33447">
        <w:rPr>
          <w:rFonts w:ascii="Calibri" w:hAnsi="Calibri"/>
          <w:i/>
          <w:color w:val="000000"/>
        </w:rPr>
        <w:t xml:space="preserve">- </w:t>
      </w:r>
      <w:r w:rsidRPr="00F33447">
        <w:rPr>
          <w:rFonts w:ascii="Calibri" w:hAnsi="Calibri"/>
          <w:i/>
          <w:color w:val="000000"/>
        </w:rPr>
        <w:tab/>
        <w:t xml:space="preserve">Voor de doeleinden zoals beschreven in Artikel </w:t>
      </w:r>
      <w:r>
        <w:rPr>
          <w:rFonts w:ascii="Calibri" w:hAnsi="Calibri"/>
          <w:i/>
          <w:color w:val="000000"/>
        </w:rPr>
        <w:t>3.</w:t>
      </w:r>
      <w:r w:rsidRPr="00F33447">
        <w:rPr>
          <w:rFonts w:ascii="Calibri" w:hAnsi="Calibri"/>
          <w:i/>
          <w:color w:val="000000"/>
        </w:rPr>
        <w:t xml:space="preserve">2, onder a en b: Privacy Protocol Integrale Veiligheid en Complexe Multiproblematiek. </w:t>
      </w:r>
    </w:p>
    <w:p w14:paraId="77BD7691" w14:textId="77777777" w:rsidR="00DD0F2F" w:rsidRPr="00F33447" w:rsidRDefault="00DD0F2F" w:rsidP="00DD0F2F">
      <w:pPr>
        <w:pBdr>
          <w:top w:val="single" w:sz="4" w:space="1" w:color="auto"/>
          <w:left w:val="single" w:sz="4" w:space="4" w:color="auto"/>
          <w:bottom w:val="single" w:sz="4" w:space="1" w:color="auto"/>
          <w:right w:val="single" w:sz="4" w:space="4" w:color="auto"/>
        </w:pBdr>
        <w:tabs>
          <w:tab w:val="left" w:pos="426"/>
        </w:tabs>
        <w:rPr>
          <w:rFonts w:ascii="Calibri" w:hAnsi="Calibri"/>
          <w:i/>
          <w:color w:val="000000"/>
        </w:rPr>
      </w:pPr>
      <w:r w:rsidRPr="00F33447">
        <w:rPr>
          <w:rFonts w:ascii="Calibri" w:hAnsi="Calibri"/>
          <w:i/>
          <w:color w:val="000000"/>
        </w:rPr>
        <w:t xml:space="preserve">- </w:t>
      </w:r>
      <w:r w:rsidRPr="00F33447">
        <w:rPr>
          <w:rFonts w:ascii="Calibri" w:hAnsi="Calibri"/>
          <w:i/>
          <w:color w:val="000000"/>
        </w:rPr>
        <w:tab/>
        <w:t xml:space="preserve">Voor de doeleinden zoals beschreven in Artikel </w:t>
      </w:r>
      <w:r>
        <w:rPr>
          <w:rFonts w:ascii="Calibri" w:hAnsi="Calibri"/>
          <w:i/>
          <w:color w:val="000000"/>
        </w:rPr>
        <w:t>3.</w:t>
      </w:r>
      <w:r w:rsidRPr="00F33447">
        <w:rPr>
          <w:rFonts w:ascii="Calibri" w:hAnsi="Calibri"/>
          <w:i/>
          <w:color w:val="000000"/>
        </w:rPr>
        <w:t xml:space="preserve">2, onder c: Privacy Protocol [naam protocol] </w:t>
      </w:r>
    </w:p>
    <w:p w14:paraId="3A7A91FC" w14:textId="77777777" w:rsidR="00DD0F2F" w:rsidRPr="00F33447" w:rsidRDefault="00DD0F2F" w:rsidP="00DD0F2F">
      <w:pPr>
        <w:pBdr>
          <w:top w:val="single" w:sz="4" w:space="1" w:color="auto"/>
          <w:left w:val="single" w:sz="4" w:space="4" w:color="auto"/>
          <w:bottom w:val="single" w:sz="4" w:space="1" w:color="auto"/>
          <w:right w:val="single" w:sz="4" w:space="4" w:color="auto"/>
        </w:pBdr>
        <w:tabs>
          <w:tab w:val="left" w:pos="426"/>
        </w:tabs>
        <w:rPr>
          <w:rFonts w:ascii="Calibri" w:hAnsi="Calibri"/>
          <w:i/>
          <w:color w:val="000000"/>
        </w:rPr>
      </w:pPr>
      <w:r w:rsidRPr="00F33447">
        <w:rPr>
          <w:rFonts w:ascii="Calibri" w:hAnsi="Calibri"/>
          <w:i/>
          <w:color w:val="000000"/>
        </w:rPr>
        <w:t xml:space="preserve">- </w:t>
      </w:r>
      <w:r w:rsidRPr="00F33447">
        <w:rPr>
          <w:rFonts w:ascii="Calibri" w:hAnsi="Calibri"/>
          <w:i/>
          <w:color w:val="000000"/>
        </w:rPr>
        <w:tab/>
        <w:t xml:space="preserve">Voor de doeleinden zoals beschreven in Artikel </w:t>
      </w:r>
      <w:r>
        <w:rPr>
          <w:rFonts w:ascii="Calibri" w:hAnsi="Calibri"/>
          <w:i/>
          <w:color w:val="000000"/>
        </w:rPr>
        <w:t>3.</w:t>
      </w:r>
      <w:r w:rsidRPr="00F33447">
        <w:rPr>
          <w:rFonts w:ascii="Calibri" w:hAnsi="Calibri"/>
          <w:i/>
          <w:color w:val="000000"/>
        </w:rPr>
        <w:t>2, onder d: Privacy Protocol [naam protocol]</w:t>
      </w:r>
    </w:p>
    <w:p w14:paraId="0B3F4D63" w14:textId="77777777" w:rsidR="00DD0F2F" w:rsidRPr="00F33447" w:rsidRDefault="00DD0F2F" w:rsidP="00DD0F2F">
      <w:pPr>
        <w:rPr>
          <w:color w:val="000000"/>
        </w:rPr>
      </w:pPr>
    </w:p>
    <w:p w14:paraId="16888477" w14:textId="77777777" w:rsidR="00DD0F2F" w:rsidRPr="006B5E9A" w:rsidRDefault="00DD0F2F" w:rsidP="00DD0F2F">
      <w:pPr>
        <w:pStyle w:val="Kop2"/>
        <w:keepLines/>
        <w:numPr>
          <w:ilvl w:val="0"/>
          <w:numId w:val="0"/>
        </w:numPr>
        <w:tabs>
          <w:tab w:val="clear" w:pos="851"/>
          <w:tab w:val="left" w:pos="1134"/>
        </w:tabs>
        <w:spacing w:before="40" w:after="0"/>
        <w:ind w:left="576" w:hanging="576"/>
      </w:pPr>
      <w:bookmarkStart w:id="16" w:name="_Toc2604019"/>
      <w:r>
        <w:t xml:space="preserve">Artikel 16. </w:t>
      </w:r>
      <w:r w:rsidRPr="006B5E9A">
        <w:t>Interventie en het gebruik van informatie</w:t>
      </w:r>
      <w:bookmarkEnd w:id="16"/>
      <w:r w:rsidRPr="006B5E9A">
        <w:t xml:space="preserve"> </w:t>
      </w:r>
    </w:p>
    <w:p w14:paraId="0E4E973C" w14:textId="77777777" w:rsidR="00DD0F2F" w:rsidRPr="00F33447" w:rsidRDefault="00DD0F2F" w:rsidP="00DD0F2F">
      <w:pPr>
        <w:pStyle w:val="Lijstalinea"/>
        <w:numPr>
          <w:ilvl w:val="1"/>
          <w:numId w:val="37"/>
        </w:numPr>
        <w:spacing w:after="0" w:line="240" w:lineRule="auto"/>
        <w:ind w:left="567" w:hanging="567"/>
        <w:rPr>
          <w:color w:val="000000"/>
          <w:szCs w:val="20"/>
        </w:rPr>
      </w:pPr>
      <w:r w:rsidRPr="00F33447">
        <w:rPr>
          <w:color w:val="000000"/>
          <w:szCs w:val="20"/>
        </w:rPr>
        <w:t>Partijen behouden hun eigen bevoegdheden met betrekking tot de in het Zorg- en veiligheidshuis besproken Casussen. Afzonderlijk optreden op basis van eigen informatie blijft door samenwerking in het zorg- en veiligheidshuis onverlet. Desalniettemin streven Partijen naar een zo gezamenlijk mogelijke behandeling van een Casus waar noodzakelijk voor het bewerkstelligen van de in artikel 2 geformuleerde doeleinden.</w:t>
      </w:r>
    </w:p>
    <w:p w14:paraId="780C8FA4" w14:textId="77777777" w:rsidR="00DD0F2F" w:rsidRPr="00F33447" w:rsidRDefault="00DD0F2F" w:rsidP="00DD0F2F">
      <w:pPr>
        <w:pStyle w:val="Lijstalinea"/>
        <w:numPr>
          <w:ilvl w:val="1"/>
          <w:numId w:val="37"/>
        </w:numPr>
        <w:spacing w:after="0" w:line="240" w:lineRule="auto"/>
        <w:ind w:left="567" w:hanging="567"/>
        <w:rPr>
          <w:color w:val="000000"/>
          <w:szCs w:val="20"/>
        </w:rPr>
      </w:pPr>
      <w:r w:rsidRPr="00F33447">
        <w:rPr>
          <w:color w:val="000000"/>
          <w:szCs w:val="20"/>
        </w:rPr>
        <w:t>De Partij die de informatie verstrekt bepaalt op welke wijze de informatie door de overige Partijen mag worden gebruikt, behoudens hetgeen hierover omtrent de verwerking van persoonsgegevens is bepaald in het Privacy Protocol Integrale Veiligheid en Complexe Multiproblematiek</w:t>
      </w:r>
      <w:r w:rsidRPr="00F33447">
        <w:rPr>
          <w:i/>
          <w:color w:val="000000"/>
          <w:szCs w:val="20"/>
        </w:rPr>
        <w:t>/[de Privacy Protocollen</w:t>
      </w:r>
      <w:r w:rsidRPr="00F33447">
        <w:rPr>
          <w:color w:val="000000"/>
          <w:szCs w:val="20"/>
        </w:rPr>
        <w:t xml:space="preserve">]. Partijen verklaren dat Privacy Protocol te onderschrijven en daarnaar in het kader van samenwerking in het zorg- en veiligheidshuis te zullen handelen.   </w:t>
      </w:r>
    </w:p>
    <w:p w14:paraId="14EF8549" w14:textId="77777777" w:rsidR="00DD0F2F" w:rsidRPr="00F33447" w:rsidRDefault="00DD0F2F" w:rsidP="00DD0F2F">
      <w:pPr>
        <w:rPr>
          <w:color w:val="000000"/>
        </w:rPr>
      </w:pPr>
    </w:p>
    <w:p w14:paraId="43D8FAFD" w14:textId="77777777" w:rsidR="00DD0F2F" w:rsidRPr="003C24C1" w:rsidRDefault="00DD0F2F" w:rsidP="00DD0F2F">
      <w:pPr>
        <w:pStyle w:val="Kop2"/>
        <w:keepLines/>
        <w:numPr>
          <w:ilvl w:val="0"/>
          <w:numId w:val="0"/>
        </w:numPr>
        <w:tabs>
          <w:tab w:val="clear" w:pos="851"/>
          <w:tab w:val="left" w:pos="1134"/>
        </w:tabs>
        <w:spacing w:before="40" w:after="0"/>
        <w:ind w:left="576" w:hanging="576"/>
      </w:pPr>
      <w:bookmarkStart w:id="17" w:name="_Toc2604020"/>
      <w:r>
        <w:t xml:space="preserve">Artikel 17. </w:t>
      </w:r>
      <w:r w:rsidRPr="003C24C1">
        <w:t>Geheimhouding en beveiliging</w:t>
      </w:r>
      <w:bookmarkEnd w:id="17"/>
      <w:r w:rsidRPr="003C24C1">
        <w:t xml:space="preserve"> </w:t>
      </w:r>
    </w:p>
    <w:p w14:paraId="7621A1F6" w14:textId="77777777" w:rsidR="00DD0F2F" w:rsidRPr="00F33447" w:rsidRDefault="00DD0F2F" w:rsidP="00DD0F2F">
      <w:pPr>
        <w:pStyle w:val="Lijstalinea"/>
        <w:numPr>
          <w:ilvl w:val="0"/>
          <w:numId w:val="24"/>
        </w:numPr>
        <w:spacing w:after="0" w:line="240" w:lineRule="auto"/>
        <w:ind w:left="567" w:hanging="567"/>
        <w:rPr>
          <w:color w:val="000000"/>
        </w:rPr>
      </w:pPr>
      <w:r w:rsidRPr="00F33447">
        <w:rPr>
          <w:color w:val="000000"/>
        </w:rPr>
        <w:t xml:space="preserve">Partijen nemen conform de toepasselijke wettelijke bepalingen en ongeacht de duur van dit Convenant strikte geheimhouding in acht over elkaars organisatie, over informatie die ten behoeve van de uitvoering van dit Convenant bij en/of tussen Partijen bekend wordt en vertrouwelijk is, dan wel waarvan mag worden aangenomen dat deze vertrouwelijk is, dan wel persoonsgegevens die worden uitgewisseld, alsmede over al hetgeen waarvan redelijkerwijs is aan te nemen dat bekendmaking daarvan de belangen van de andere Partijen, het privacybelang van de betreffende burger(s) of het algemene maatschappelijk belang zou </w:t>
      </w:r>
      <w:r w:rsidRPr="00F33447">
        <w:rPr>
          <w:color w:val="000000"/>
        </w:rPr>
        <w:lastRenderedPageBreak/>
        <w:t xml:space="preserve">schaden, voor zover deze informatie niet al openbare informatie betreft als gevolg van openbaarmaking door één of meer der Partijen, dan wel anderszins bekend is geworden bij het publiek, behoudens wettelijke verplichtingen en hetgeen is bepaald in Artikel 9.2 en Artikel 15. </w:t>
      </w:r>
    </w:p>
    <w:p w14:paraId="034F4359" w14:textId="77777777" w:rsidR="00DD0F2F" w:rsidRPr="00F33447" w:rsidRDefault="00DD0F2F" w:rsidP="00DD0F2F">
      <w:pPr>
        <w:pStyle w:val="Lijstalinea"/>
        <w:numPr>
          <w:ilvl w:val="0"/>
          <w:numId w:val="24"/>
        </w:numPr>
        <w:spacing w:after="0" w:line="240" w:lineRule="auto"/>
        <w:ind w:left="567" w:hanging="567"/>
        <w:rPr>
          <w:color w:val="000000"/>
        </w:rPr>
      </w:pPr>
      <w:r w:rsidRPr="00F33447">
        <w:rPr>
          <w:color w:val="000000"/>
        </w:rPr>
        <w:t xml:space="preserve">Partijen staan ervoor in dat hun personeel bekend is met de in dit artikel vastgestelde verplichting en de naleving hiervan nakomen. </w:t>
      </w:r>
    </w:p>
    <w:p w14:paraId="12D74CE1" w14:textId="77777777" w:rsidR="00DD0F2F" w:rsidRPr="00F33447" w:rsidRDefault="00DD0F2F" w:rsidP="00DD0F2F">
      <w:pPr>
        <w:pStyle w:val="Lijstalinea"/>
        <w:numPr>
          <w:ilvl w:val="0"/>
          <w:numId w:val="24"/>
        </w:numPr>
        <w:spacing w:after="0" w:line="240" w:lineRule="auto"/>
        <w:ind w:left="567" w:hanging="567"/>
        <w:rPr>
          <w:color w:val="000000"/>
        </w:rPr>
      </w:pPr>
      <w:r w:rsidRPr="00F33447">
        <w:rPr>
          <w:color w:val="000000"/>
        </w:rPr>
        <w:t>Partijen nemen ieder voor zich adequate technische en organisatorische maatregelen om informatie te beschermen tegen verlies of onrechtmatige verwerking, waaronder ten minste het bewaren, verstrekken, verzenden en archiveren van informatie. Voor informatiebeveiliging in het zorg- en veiligheidshuis wordt zorg gedragen door [naam Partij], conform het Informatiebeveiligingsbeleid zorg- en veiligheidshuis [naam zorg- en veiligheidshuis], meegeleverd in Bijlage 4. [</w:t>
      </w:r>
      <w:r w:rsidRPr="00F33447">
        <w:rPr>
          <w:i/>
          <w:color w:val="000000"/>
        </w:rPr>
        <w:t>Naam Partij</w:t>
      </w:r>
      <w:r w:rsidRPr="00F33447">
        <w:rPr>
          <w:color w:val="000000"/>
        </w:rPr>
        <w:t xml:space="preserve">] stelt de benodigde middelen ter beschikking voor de uitvoering van dat Informatiebeveiligingsbeleid door het zorg- en veiligheidshuis. </w:t>
      </w:r>
    </w:p>
    <w:p w14:paraId="68AD1946" w14:textId="77777777" w:rsidR="00DD0F2F" w:rsidRPr="00F33447" w:rsidRDefault="00DD0F2F" w:rsidP="00DD0F2F">
      <w:pPr>
        <w:rPr>
          <w:color w:val="000000"/>
        </w:rPr>
      </w:pPr>
    </w:p>
    <w:p w14:paraId="53AF727D" w14:textId="77777777" w:rsidR="00DD0F2F" w:rsidRPr="00953C3B" w:rsidRDefault="00DD0F2F" w:rsidP="00DD0F2F">
      <w:pPr>
        <w:pStyle w:val="Kop2"/>
        <w:keepLines/>
        <w:numPr>
          <w:ilvl w:val="0"/>
          <w:numId w:val="0"/>
        </w:numPr>
        <w:tabs>
          <w:tab w:val="clear" w:pos="851"/>
          <w:tab w:val="left" w:pos="1134"/>
        </w:tabs>
        <w:spacing w:before="40" w:after="0"/>
        <w:ind w:left="576" w:hanging="576"/>
      </w:pPr>
      <w:bookmarkStart w:id="18" w:name="_Toc2604021"/>
      <w:r>
        <w:t xml:space="preserve">Artikel 18. </w:t>
      </w:r>
      <w:r w:rsidRPr="006B5E9A">
        <w:t>Financiering en overige bijdragen</w:t>
      </w:r>
      <w:bookmarkEnd w:id="18"/>
      <w:r w:rsidRPr="003C24C1">
        <w:t xml:space="preserve"> </w:t>
      </w:r>
      <w:r w:rsidRPr="00953C3B">
        <w:rPr>
          <w:i/>
        </w:rPr>
        <w:tab/>
      </w:r>
    </w:p>
    <w:p w14:paraId="0CC7FA02" w14:textId="77777777" w:rsidR="00DD0F2F" w:rsidRPr="00F33447" w:rsidRDefault="00DD0F2F" w:rsidP="00DD0F2F">
      <w:pPr>
        <w:pStyle w:val="Lijstalinea"/>
        <w:numPr>
          <w:ilvl w:val="0"/>
          <w:numId w:val="25"/>
        </w:numPr>
        <w:spacing w:after="0" w:line="240" w:lineRule="auto"/>
        <w:ind w:left="567" w:hanging="567"/>
        <w:rPr>
          <w:i/>
          <w:color w:val="000000"/>
        </w:rPr>
      </w:pPr>
      <w:r w:rsidRPr="00F33447">
        <w:rPr>
          <w:color w:val="000000"/>
        </w:rPr>
        <w:t xml:space="preserve">Partijen zijn ieder voor zich verantwoordelijk voor het dragen van financiële lasten voor deelname in het zorg- en veiligheidshuis in het kader van dit Convenant die niet worden gedekt door de Rijksbijdragen of bijdrage van de Gemeente(n), waaronder in ieder geval het leveren van een afgevaardigde voor het Partneroverleg, de Stuurgroep en de Casusregisseur en eventuele reis- en verblijfkosten voor die afgevaardigden. </w:t>
      </w:r>
    </w:p>
    <w:p w14:paraId="6ECED4F9" w14:textId="77777777" w:rsidR="00DD0F2F" w:rsidRPr="00F33447" w:rsidRDefault="00DD0F2F" w:rsidP="00DD0F2F">
      <w:pPr>
        <w:pStyle w:val="Lijstalinea"/>
        <w:numPr>
          <w:ilvl w:val="0"/>
          <w:numId w:val="25"/>
        </w:numPr>
        <w:spacing w:after="0" w:line="240" w:lineRule="auto"/>
        <w:ind w:left="567" w:hanging="567"/>
        <w:rPr>
          <w:i/>
          <w:color w:val="000000"/>
        </w:rPr>
      </w:pPr>
      <w:r w:rsidRPr="00F33447">
        <w:rPr>
          <w:color w:val="000000"/>
        </w:rPr>
        <w:t xml:space="preserve">De Manager houdt toezicht op de financiële huishouding van het zorg- en veiligheidshuis en rapporteert hierover aan de Stuurgroep. </w:t>
      </w:r>
    </w:p>
    <w:p w14:paraId="0FCD41C8" w14:textId="77777777" w:rsidR="00DD0F2F" w:rsidRPr="00F33447" w:rsidRDefault="00DD0F2F" w:rsidP="00DD0F2F">
      <w:pPr>
        <w:rPr>
          <w:color w:val="000000"/>
        </w:rPr>
      </w:pPr>
    </w:p>
    <w:p w14:paraId="506149BB" w14:textId="77777777" w:rsidR="00DD0F2F" w:rsidRPr="003C24C1" w:rsidRDefault="00DD0F2F" w:rsidP="00DD0F2F">
      <w:pPr>
        <w:pStyle w:val="Kop2"/>
        <w:keepLines/>
        <w:numPr>
          <w:ilvl w:val="0"/>
          <w:numId w:val="0"/>
        </w:numPr>
        <w:tabs>
          <w:tab w:val="clear" w:pos="851"/>
          <w:tab w:val="left" w:pos="1134"/>
        </w:tabs>
        <w:spacing w:before="40" w:after="0"/>
        <w:ind w:left="576" w:hanging="576"/>
      </w:pPr>
      <w:bookmarkStart w:id="19" w:name="_Toc2604022"/>
      <w:r>
        <w:t xml:space="preserve">Artikel 19. </w:t>
      </w:r>
      <w:r w:rsidRPr="003C24C1">
        <w:t>Communicatie</w:t>
      </w:r>
      <w:bookmarkEnd w:id="19"/>
    </w:p>
    <w:p w14:paraId="3F566DFD" w14:textId="77777777" w:rsidR="00DD0F2F" w:rsidRPr="00F33447" w:rsidRDefault="00DD0F2F" w:rsidP="00DD0F2F">
      <w:pPr>
        <w:pStyle w:val="Lijstalinea"/>
        <w:numPr>
          <w:ilvl w:val="0"/>
          <w:numId w:val="26"/>
        </w:numPr>
        <w:spacing w:after="0" w:line="240" w:lineRule="auto"/>
        <w:ind w:left="567" w:hanging="567"/>
        <w:rPr>
          <w:color w:val="000000"/>
        </w:rPr>
      </w:pPr>
      <w:r w:rsidRPr="00F33447">
        <w:rPr>
          <w:color w:val="000000"/>
        </w:rPr>
        <w:t>Partijen communiceren niet afzonderlijk naar derden over de samenwerking in het zorg- en veiligheidshuis in het kader van de uitvoering van dit Convenant, zonder voorafgaande instemming van de andere Partijen en met inachtneming van het bepaalde in Artikel 9.2 en Artikel 15.</w:t>
      </w:r>
    </w:p>
    <w:p w14:paraId="71C661B1" w14:textId="77777777" w:rsidR="00DD0F2F" w:rsidRPr="00F33447" w:rsidRDefault="00DD0F2F" w:rsidP="00DD0F2F">
      <w:pPr>
        <w:pStyle w:val="Lijstalinea"/>
        <w:numPr>
          <w:ilvl w:val="0"/>
          <w:numId w:val="26"/>
        </w:numPr>
        <w:spacing w:after="0" w:line="240" w:lineRule="auto"/>
        <w:ind w:left="567" w:hanging="567"/>
        <w:rPr>
          <w:color w:val="000000"/>
        </w:rPr>
      </w:pPr>
      <w:r w:rsidRPr="00F33447">
        <w:rPr>
          <w:color w:val="000000"/>
        </w:rPr>
        <w:t xml:space="preserve">De Manager ziet toe op het coördineren van communicatie naar derden en treedt op als woordvoerder voor het zorg- en veiligheidshuis. </w:t>
      </w:r>
    </w:p>
    <w:p w14:paraId="629EBAE2" w14:textId="77777777" w:rsidR="00DD0F2F" w:rsidRPr="00F33447" w:rsidRDefault="00DD0F2F" w:rsidP="00DD0F2F">
      <w:pPr>
        <w:rPr>
          <w:color w:val="000000"/>
        </w:rPr>
      </w:pPr>
    </w:p>
    <w:p w14:paraId="7E746C67" w14:textId="77777777" w:rsidR="00DD0F2F" w:rsidRPr="00E519C5" w:rsidRDefault="00DD0F2F" w:rsidP="00DD0F2F">
      <w:pPr>
        <w:pStyle w:val="Kop2"/>
        <w:keepLines/>
        <w:numPr>
          <w:ilvl w:val="0"/>
          <w:numId w:val="0"/>
        </w:numPr>
        <w:tabs>
          <w:tab w:val="clear" w:pos="851"/>
          <w:tab w:val="left" w:pos="1134"/>
        </w:tabs>
        <w:spacing w:before="40" w:after="0"/>
        <w:ind w:left="576" w:hanging="576"/>
      </w:pPr>
      <w:bookmarkStart w:id="20" w:name="_Toc2604023"/>
      <w:r>
        <w:t xml:space="preserve">Artikel 20. </w:t>
      </w:r>
      <w:r w:rsidRPr="00E519C5">
        <w:t>Toetreding</w:t>
      </w:r>
      <w:bookmarkEnd w:id="20"/>
      <w:r w:rsidRPr="00E519C5">
        <w:t xml:space="preserve"> </w:t>
      </w:r>
    </w:p>
    <w:p w14:paraId="536FB8BB" w14:textId="77777777" w:rsidR="00DD0F2F" w:rsidRPr="00F33447" w:rsidRDefault="00DD0F2F" w:rsidP="00DD0F2F">
      <w:pPr>
        <w:pStyle w:val="Lijstalinea"/>
        <w:numPr>
          <w:ilvl w:val="0"/>
          <w:numId w:val="27"/>
        </w:numPr>
        <w:spacing w:after="0" w:line="240" w:lineRule="auto"/>
        <w:ind w:left="567" w:hanging="567"/>
        <w:rPr>
          <w:color w:val="000000"/>
        </w:rPr>
      </w:pPr>
      <w:r w:rsidRPr="00F33447">
        <w:rPr>
          <w:color w:val="000000"/>
        </w:rPr>
        <w:t xml:space="preserve">Dit Convenant staat open voor toetreding door andere organisaties die binnen de kaders van hun publieke en/of maatschappelijke taak een bijdrage kunnen leveren aan de in Artikel 2 geformuleerde doeleinden. </w:t>
      </w:r>
    </w:p>
    <w:p w14:paraId="000ECDF5" w14:textId="77777777" w:rsidR="00DD0F2F" w:rsidRPr="00F33447" w:rsidRDefault="00DD0F2F" w:rsidP="00DD0F2F">
      <w:pPr>
        <w:pStyle w:val="Lijstalinea"/>
        <w:numPr>
          <w:ilvl w:val="0"/>
          <w:numId w:val="27"/>
        </w:numPr>
        <w:spacing w:after="0" w:line="240" w:lineRule="auto"/>
        <w:ind w:left="567" w:hanging="567"/>
        <w:rPr>
          <w:color w:val="000000"/>
        </w:rPr>
      </w:pPr>
      <w:r w:rsidRPr="00F33447">
        <w:rPr>
          <w:color w:val="000000"/>
        </w:rPr>
        <w:t xml:space="preserve">Een organisatie die tot dit Convenant wil toetreden kan daartoe een aanvraag doen bij één van de leden van de Stuurgroep/het Partneroverleg/de Partijen. </w:t>
      </w:r>
    </w:p>
    <w:p w14:paraId="52FFD252" w14:textId="77777777" w:rsidR="00DD0F2F" w:rsidRPr="00F33447" w:rsidRDefault="00DD0F2F" w:rsidP="00DD0F2F">
      <w:pPr>
        <w:pStyle w:val="Lijstalinea"/>
        <w:numPr>
          <w:ilvl w:val="0"/>
          <w:numId w:val="27"/>
        </w:numPr>
        <w:spacing w:after="0" w:line="240" w:lineRule="auto"/>
        <w:ind w:left="567" w:hanging="567"/>
        <w:rPr>
          <w:color w:val="000000"/>
        </w:rPr>
      </w:pPr>
      <w:r w:rsidRPr="00F33447">
        <w:rPr>
          <w:color w:val="000000"/>
        </w:rPr>
        <w:t>Partijen worden vooraf door de secretaris van de Stuurgroep op de hoogte gebracht van de voorgenomen toetreding.</w:t>
      </w:r>
    </w:p>
    <w:p w14:paraId="3B3474F9" w14:textId="77777777" w:rsidR="00DD0F2F" w:rsidRPr="00F33447" w:rsidRDefault="00DD0F2F" w:rsidP="00DD0F2F">
      <w:pPr>
        <w:pStyle w:val="Lijstalinea"/>
        <w:numPr>
          <w:ilvl w:val="0"/>
          <w:numId w:val="27"/>
        </w:numPr>
        <w:spacing w:after="0" w:line="240" w:lineRule="auto"/>
        <w:ind w:left="567" w:hanging="567"/>
        <w:rPr>
          <w:color w:val="000000"/>
        </w:rPr>
      </w:pPr>
      <w:r w:rsidRPr="00F33447">
        <w:rPr>
          <w:color w:val="000000"/>
        </w:rPr>
        <w:t xml:space="preserve">De Stuurgroep beslist op het verzoek van toetreding na akkoord te hebben verkregen van alle Partijen. In geval van goedkeuring, vindt toetreding tot het Convenant plaats door middel van ondertekening van Bijlage 1 bij dit Convenant door die andere organisatie en de voorzitter van de Stuurgroep. </w:t>
      </w:r>
    </w:p>
    <w:p w14:paraId="66784C1F" w14:textId="77777777" w:rsidR="00DD0F2F" w:rsidRPr="00F33447" w:rsidRDefault="00DD0F2F" w:rsidP="00DD0F2F">
      <w:pPr>
        <w:rPr>
          <w:color w:val="000000"/>
        </w:rPr>
      </w:pPr>
    </w:p>
    <w:p w14:paraId="300D2F08" w14:textId="77777777" w:rsidR="00DD0F2F" w:rsidRPr="00663D8E" w:rsidRDefault="00DD0F2F" w:rsidP="00DD0F2F">
      <w:pPr>
        <w:pStyle w:val="Kop2"/>
        <w:keepLines/>
        <w:numPr>
          <w:ilvl w:val="0"/>
          <w:numId w:val="0"/>
        </w:numPr>
        <w:tabs>
          <w:tab w:val="clear" w:pos="851"/>
          <w:tab w:val="left" w:pos="1134"/>
        </w:tabs>
        <w:spacing w:before="40" w:after="0"/>
        <w:ind w:left="576" w:hanging="576"/>
      </w:pPr>
      <w:bookmarkStart w:id="21" w:name="_Toc2604024"/>
      <w:r>
        <w:t xml:space="preserve">Artikel 21. </w:t>
      </w:r>
      <w:r w:rsidRPr="00663D8E">
        <w:t>Wijzigingen</w:t>
      </w:r>
      <w:bookmarkEnd w:id="21"/>
      <w:r w:rsidRPr="00663D8E">
        <w:t xml:space="preserve"> </w:t>
      </w:r>
    </w:p>
    <w:p w14:paraId="04D223B8" w14:textId="77777777" w:rsidR="00DD0F2F" w:rsidRPr="00F33447" w:rsidRDefault="00DD0F2F" w:rsidP="00DD0F2F">
      <w:pPr>
        <w:pStyle w:val="Lijstalinea"/>
        <w:numPr>
          <w:ilvl w:val="0"/>
          <w:numId w:val="28"/>
        </w:numPr>
        <w:spacing w:after="0" w:line="240" w:lineRule="auto"/>
        <w:ind w:left="567" w:hanging="567"/>
        <w:rPr>
          <w:color w:val="000000"/>
        </w:rPr>
      </w:pPr>
      <w:r w:rsidRPr="00F33447">
        <w:rPr>
          <w:color w:val="000000"/>
        </w:rPr>
        <w:t xml:space="preserve">De bepalingen in dit Convenant kunnen door de Partijen in gezamenlijk overleg worden gewijzigd. Wijzigingen in dit Convenant worden door de Stuurgroep besloten. Mondelinge mededelingen, toezeggingen of afspraken welke betrekking hebben op de inhoud van dit </w:t>
      </w:r>
      <w:r w:rsidRPr="00F33447">
        <w:rPr>
          <w:color w:val="000000"/>
        </w:rPr>
        <w:lastRenderedPageBreak/>
        <w:t xml:space="preserve">Convenant, hebben geen rechtskracht, tenzij deze uitdrukkelijk schriftelijk zijn bevestigd door de Stuurgroep. </w:t>
      </w:r>
    </w:p>
    <w:p w14:paraId="0CB10D35" w14:textId="77777777" w:rsidR="00DD0F2F" w:rsidRPr="00F33447" w:rsidRDefault="00DD0F2F" w:rsidP="00DD0F2F">
      <w:pPr>
        <w:pStyle w:val="Lijstalinea"/>
        <w:numPr>
          <w:ilvl w:val="0"/>
          <w:numId w:val="28"/>
        </w:numPr>
        <w:spacing w:after="0" w:line="240" w:lineRule="auto"/>
        <w:ind w:left="567" w:hanging="567"/>
        <w:rPr>
          <w:color w:val="000000"/>
        </w:rPr>
      </w:pPr>
      <w:r w:rsidRPr="00F33447">
        <w:rPr>
          <w:color w:val="000000"/>
        </w:rPr>
        <w:t xml:space="preserve">Wijziging van het Convenant vergt het opnieuw ondertekenen door Partijen van het gewijzigde Convenant. </w:t>
      </w:r>
    </w:p>
    <w:p w14:paraId="7F54690A" w14:textId="77777777" w:rsidR="00DD0F2F" w:rsidRPr="00F33447" w:rsidRDefault="00DD0F2F" w:rsidP="00DD0F2F">
      <w:pPr>
        <w:pStyle w:val="Lijstalinea"/>
        <w:numPr>
          <w:ilvl w:val="0"/>
          <w:numId w:val="28"/>
        </w:numPr>
        <w:spacing w:after="0" w:line="240" w:lineRule="auto"/>
        <w:ind w:left="567" w:hanging="567"/>
        <w:rPr>
          <w:color w:val="000000"/>
        </w:rPr>
      </w:pPr>
      <w:r w:rsidRPr="00F33447">
        <w:rPr>
          <w:color w:val="000000"/>
        </w:rPr>
        <w:t xml:space="preserve">In geval van wijzigingen, waaronder inbegrepen toetreding van een nieuwe organisatie tot het Convenant, die door een Partij onaanvaardbaar worden ervaren, kan deze Partij deelname aan het zorg- en veiligheidshuis schriftelijk opzeggen met ingang van het tijdstip waarop het gewijzigde Convenant van kracht wordt. </w:t>
      </w:r>
    </w:p>
    <w:p w14:paraId="644EAD13" w14:textId="77777777" w:rsidR="00DD0F2F" w:rsidRPr="00F33447" w:rsidRDefault="00DD0F2F" w:rsidP="00DD0F2F">
      <w:pPr>
        <w:ind w:left="1416" w:hanging="1416"/>
        <w:rPr>
          <w:color w:val="000000"/>
        </w:rPr>
      </w:pPr>
    </w:p>
    <w:p w14:paraId="3952A944" w14:textId="77777777" w:rsidR="00DD0F2F" w:rsidRDefault="00DD0F2F" w:rsidP="00DD0F2F">
      <w:pPr>
        <w:pStyle w:val="Kop2"/>
        <w:keepLines/>
        <w:numPr>
          <w:ilvl w:val="0"/>
          <w:numId w:val="0"/>
        </w:numPr>
        <w:tabs>
          <w:tab w:val="clear" w:pos="851"/>
          <w:tab w:val="left" w:pos="1134"/>
        </w:tabs>
        <w:spacing w:before="40" w:after="0"/>
        <w:ind w:left="576" w:hanging="576"/>
      </w:pPr>
      <w:bookmarkStart w:id="22" w:name="_Toc2604025"/>
      <w:r>
        <w:t xml:space="preserve">Artikel 22. </w:t>
      </w:r>
      <w:r w:rsidRPr="00663D8E">
        <w:t>Aansprakelijkheid</w:t>
      </w:r>
      <w:bookmarkEnd w:id="22"/>
    </w:p>
    <w:p w14:paraId="333456BE" w14:textId="77777777" w:rsidR="00DD0F2F" w:rsidRPr="00886AFB" w:rsidRDefault="00DD0F2F" w:rsidP="00DD0F2F">
      <w:pPr>
        <w:rPr>
          <w:lang w:eastAsia="nl-NL"/>
        </w:rPr>
      </w:pPr>
    </w:p>
    <w:p w14:paraId="79F083F9" w14:textId="77777777" w:rsidR="00DD0F2F" w:rsidRPr="00F33447" w:rsidRDefault="00DD0F2F" w:rsidP="00DD0F2F">
      <w:pPr>
        <w:pBdr>
          <w:top w:val="single" w:sz="4" w:space="1" w:color="auto"/>
          <w:left w:val="single" w:sz="4" w:space="4" w:color="auto"/>
          <w:bottom w:val="single" w:sz="4" w:space="1" w:color="auto"/>
          <w:right w:val="single" w:sz="4" w:space="4" w:color="auto"/>
        </w:pBdr>
        <w:rPr>
          <w:rFonts w:ascii="Calibri" w:hAnsi="Calibri"/>
          <w:b/>
          <w:i/>
          <w:color w:val="000000"/>
        </w:rPr>
      </w:pPr>
      <w:r w:rsidRPr="00F33447">
        <w:rPr>
          <w:rFonts w:ascii="Calibri" w:hAnsi="Calibri"/>
          <w:b/>
          <w:i/>
          <w:color w:val="000000"/>
        </w:rPr>
        <w:t xml:space="preserve">Toelichting: </w:t>
      </w:r>
    </w:p>
    <w:p w14:paraId="1B03D634" w14:textId="77777777" w:rsidR="00DD0F2F" w:rsidRPr="00886AFB" w:rsidRDefault="00DD0F2F" w:rsidP="00DD0F2F">
      <w:pPr>
        <w:pBdr>
          <w:top w:val="single" w:sz="4" w:space="1" w:color="auto"/>
          <w:left w:val="single" w:sz="4" w:space="4" w:color="auto"/>
          <w:bottom w:val="single" w:sz="4" w:space="1" w:color="auto"/>
          <w:right w:val="single" w:sz="4" w:space="4" w:color="auto"/>
        </w:pBdr>
        <w:rPr>
          <w:rFonts w:ascii="Calibri" w:hAnsi="Calibri"/>
          <w:i/>
          <w:color w:val="000000"/>
        </w:rPr>
      </w:pPr>
      <w:r w:rsidRPr="00F33447">
        <w:rPr>
          <w:rFonts w:ascii="Calibri" w:hAnsi="Calibri"/>
          <w:i/>
          <w:color w:val="000000"/>
        </w:rPr>
        <w:t>Bepaal gezamenlijk hoe wordt omgegaan met aansprakelijkheid op grond van de uitvoering van dit Protocol. Wat als het delen van Persoonsgegevens in het Veiligheidshuis leidt tot een boete van de Autoriteit Persoonsgegevens of een claim van een Betrokkene op schadevergoeding? Er zijn veel scenario’s denkbaar. Hieronder is een voorbeeld opgenomen waarin onderscheid is gemaakt tussen schade die het gevolg is van niet-nakoming door één der Partijen en de situatie waarin de gezamenlijke gegevensverwerking heeft geleid tot schade bij derden of tot boetes en de situatie waarin de samenwerking leidt tot schade bij een Partij.</w:t>
      </w:r>
      <w:r>
        <w:rPr>
          <w:rFonts w:ascii="Calibri" w:hAnsi="Calibri"/>
          <w:i/>
          <w:color w:val="000000"/>
        </w:rPr>
        <w:br/>
      </w:r>
    </w:p>
    <w:p w14:paraId="7D3D4E59" w14:textId="77777777" w:rsidR="00DD0F2F" w:rsidRPr="00F33447" w:rsidRDefault="00DD0F2F" w:rsidP="00DD0F2F">
      <w:pPr>
        <w:pStyle w:val="Lijstalinea"/>
        <w:numPr>
          <w:ilvl w:val="1"/>
          <w:numId w:val="40"/>
        </w:numPr>
        <w:spacing w:after="0" w:line="240" w:lineRule="auto"/>
        <w:ind w:left="567" w:hanging="567"/>
        <w:rPr>
          <w:color w:val="000000"/>
        </w:rPr>
      </w:pPr>
      <w:r w:rsidRPr="00F33447">
        <w:rPr>
          <w:color w:val="000000"/>
        </w:rPr>
        <w:t>Partijen zetten zich in voor een goede uitvoering van het bepaalde in dit Protocol en zullen zich houden aan de dienaangaande in dit Protocol gemaakte afspraken.</w:t>
      </w:r>
    </w:p>
    <w:p w14:paraId="33F394C8" w14:textId="77777777" w:rsidR="00DD0F2F" w:rsidRPr="00F33447" w:rsidRDefault="00DD0F2F" w:rsidP="00DD0F2F">
      <w:pPr>
        <w:pStyle w:val="Lijstalinea"/>
        <w:numPr>
          <w:ilvl w:val="1"/>
          <w:numId w:val="40"/>
        </w:numPr>
        <w:spacing w:after="0" w:line="240" w:lineRule="auto"/>
        <w:ind w:left="567" w:hanging="567"/>
        <w:rPr>
          <w:color w:val="000000"/>
        </w:rPr>
      </w:pPr>
      <w:r w:rsidRPr="00F33447">
        <w:rPr>
          <w:color w:val="000000"/>
        </w:rPr>
        <w:t>Partijen zijn ieder voor zich aansprakelijk voor aanspraken van derden op schadevergoeding op grond van directe of indirecte schade, administratieve boetes of andere aanspraken van derden in geval van toerekenbare tekortkoming door de aangesproken Partij in de nakoming van het bepaalde in dit Protocol en de bijbehorende Bijlagen.</w:t>
      </w:r>
    </w:p>
    <w:p w14:paraId="229F9E97" w14:textId="77777777" w:rsidR="00DD0F2F" w:rsidRPr="00F33447" w:rsidRDefault="00DD0F2F" w:rsidP="00DD0F2F">
      <w:pPr>
        <w:pStyle w:val="Lijstalinea"/>
        <w:numPr>
          <w:ilvl w:val="1"/>
          <w:numId w:val="40"/>
        </w:numPr>
        <w:spacing w:after="0" w:line="240" w:lineRule="auto"/>
        <w:ind w:left="567" w:hanging="567"/>
        <w:rPr>
          <w:color w:val="000000"/>
        </w:rPr>
      </w:pPr>
      <w:r w:rsidRPr="00F33447">
        <w:rPr>
          <w:color w:val="000000"/>
        </w:rPr>
        <w:t>Wanneer meerdere Verwerkingsverantwoordelijken of Verwerkers bij dezelfde Verwerking betrokken zijn, en verantwoordelijk zijn voor schade die door die Verwerking is veroorzaakt, wordt elke Verwerkingsverantwoordelijke of Verwerker voor de gehele schade aansprakelijk gehouden teneinde te garanderen dat de betrokkene daadwerkelijk wordt vergoed.</w:t>
      </w:r>
    </w:p>
    <w:p w14:paraId="6093C9D7" w14:textId="77777777" w:rsidR="00DD0F2F" w:rsidRPr="00F33447" w:rsidRDefault="00DD0F2F" w:rsidP="00DD0F2F">
      <w:pPr>
        <w:pStyle w:val="Lijstalinea"/>
        <w:numPr>
          <w:ilvl w:val="1"/>
          <w:numId w:val="40"/>
        </w:numPr>
        <w:spacing w:after="0" w:line="240" w:lineRule="auto"/>
        <w:ind w:left="567" w:hanging="567"/>
        <w:rPr>
          <w:color w:val="000000"/>
        </w:rPr>
      </w:pPr>
      <w:r w:rsidRPr="00F33447">
        <w:rPr>
          <w:color w:val="000000"/>
        </w:rPr>
        <w:t>Een Verwerker is slechts aansprakelijk voor de schade die door Verwerking is veroorzaakt wanneer bij de Verwerking niet is voldaan aan de specifiek tot Verwerkers gerichte verplichtingen van de Algemene Verordening Gegevensbescherming of buiten dan wel in strijd met de rechtmatige instructies van de Verwerkingsverantwoordelijke is gehandeld.</w:t>
      </w:r>
    </w:p>
    <w:p w14:paraId="20B325C8" w14:textId="77777777" w:rsidR="00DD0F2F" w:rsidRPr="00F33447" w:rsidRDefault="00DD0F2F" w:rsidP="00DD0F2F">
      <w:pPr>
        <w:pStyle w:val="Lijstalinea"/>
        <w:numPr>
          <w:ilvl w:val="1"/>
          <w:numId w:val="40"/>
        </w:numPr>
        <w:spacing w:after="0" w:line="240" w:lineRule="auto"/>
        <w:ind w:left="567" w:hanging="567"/>
        <w:rPr>
          <w:color w:val="000000"/>
        </w:rPr>
      </w:pPr>
      <w:r w:rsidRPr="00F33447">
        <w:rPr>
          <w:color w:val="000000"/>
        </w:rPr>
        <w:t>Onverminderd het gestelde in lid 4 kan iedere Verwerkingsverantwoordelijke of Verwerker die de volledige vergoeding heeft betaald vervolgens bij de andere Verwerkingsverantwoordelijken of Verwerkers die bij dezelfde Verwerking betrokken zijn, het deel van de schadevergoeding verhalen dat overeenkomt met hun deel van de aansprakelijkheid voor de schade. Een Verwerkingsverantwoordelijke of Verwerker kan door andere Verwerkingsverantwoordelijken of Verwerkers worden vrijgesteld van onderlinge betaling van schadevergoeding indien hij bewijst dat hij op geen enkele wijze verantwoordelijk is voor het schadeveroorzakende feit.</w:t>
      </w:r>
    </w:p>
    <w:p w14:paraId="13BD39FB" w14:textId="77777777" w:rsidR="00DD0F2F" w:rsidRPr="00F33447" w:rsidRDefault="00DD0F2F" w:rsidP="00DD0F2F">
      <w:pPr>
        <w:rPr>
          <w:color w:val="000000"/>
        </w:rPr>
      </w:pPr>
    </w:p>
    <w:p w14:paraId="5D66213B" w14:textId="77777777" w:rsidR="00DD0F2F" w:rsidRPr="006B5E9A" w:rsidRDefault="00DD0F2F" w:rsidP="00DD0F2F">
      <w:pPr>
        <w:pStyle w:val="Kop2"/>
        <w:keepLines/>
        <w:numPr>
          <w:ilvl w:val="0"/>
          <w:numId w:val="0"/>
        </w:numPr>
        <w:tabs>
          <w:tab w:val="clear" w:pos="851"/>
          <w:tab w:val="left" w:pos="1134"/>
        </w:tabs>
        <w:spacing w:before="40" w:after="0"/>
        <w:ind w:left="576" w:hanging="576"/>
      </w:pPr>
      <w:bookmarkStart w:id="23" w:name="_Toc2604026"/>
      <w:r>
        <w:t xml:space="preserve">Artikel 23. </w:t>
      </w:r>
      <w:r w:rsidRPr="006B5E9A">
        <w:t>Duur, opzegging, beëindiging</w:t>
      </w:r>
      <w:bookmarkEnd w:id="23"/>
    </w:p>
    <w:p w14:paraId="3215C67A" w14:textId="77777777" w:rsidR="00DD0F2F" w:rsidRPr="00F33447" w:rsidRDefault="00DD0F2F" w:rsidP="00DD0F2F">
      <w:pPr>
        <w:pStyle w:val="Lijstalinea"/>
        <w:numPr>
          <w:ilvl w:val="0"/>
          <w:numId w:val="29"/>
        </w:numPr>
        <w:spacing w:after="0" w:line="240" w:lineRule="auto"/>
        <w:ind w:left="567" w:hanging="567"/>
        <w:rPr>
          <w:color w:val="000000"/>
        </w:rPr>
      </w:pPr>
      <w:r w:rsidRPr="00F33447">
        <w:rPr>
          <w:color w:val="000000"/>
        </w:rPr>
        <w:t>Dit Convenant treedt in werking op de dag van ondertekening door Partijen en wordt ten minste aangegaan tot [</w:t>
      </w:r>
      <w:r w:rsidRPr="00F33447">
        <w:rPr>
          <w:i/>
          <w:color w:val="000000"/>
        </w:rPr>
        <w:t>datum</w:t>
      </w:r>
      <w:r w:rsidRPr="00F33447">
        <w:rPr>
          <w:color w:val="000000"/>
        </w:rPr>
        <w:t xml:space="preserve">]. Verlenging van het Convenant geschiedt in onderling overleg. </w:t>
      </w:r>
    </w:p>
    <w:p w14:paraId="086BFB55" w14:textId="77777777" w:rsidR="00DD0F2F" w:rsidRPr="00F33447" w:rsidRDefault="00DD0F2F" w:rsidP="00DD0F2F">
      <w:pPr>
        <w:ind w:firstLine="360"/>
        <w:rPr>
          <w:rFonts w:ascii="Calibri" w:hAnsi="Calibri"/>
          <w:i/>
          <w:color w:val="000000"/>
        </w:rPr>
      </w:pPr>
      <w:r w:rsidRPr="00F33447">
        <w:rPr>
          <w:rFonts w:ascii="Calibri" w:hAnsi="Calibri"/>
          <w:i/>
          <w:color w:val="000000"/>
        </w:rPr>
        <w:lastRenderedPageBreak/>
        <w:t>OF</w:t>
      </w:r>
    </w:p>
    <w:p w14:paraId="3195AA85" w14:textId="77777777" w:rsidR="00DD0F2F" w:rsidRPr="00F33447" w:rsidRDefault="00DD0F2F" w:rsidP="00DD0F2F">
      <w:pPr>
        <w:ind w:left="567"/>
        <w:rPr>
          <w:rFonts w:ascii="Calibri" w:hAnsi="Calibri"/>
          <w:color w:val="000000"/>
        </w:rPr>
      </w:pPr>
      <w:r w:rsidRPr="00F33447">
        <w:rPr>
          <w:rFonts w:ascii="Calibri" w:hAnsi="Calibri"/>
          <w:color w:val="000000"/>
        </w:rPr>
        <w:t>Dit Convenant treedt in werking op de dag van ondertekening door Partijen en wordt tenminste aangegaan voor een periode van [</w:t>
      </w:r>
      <w:r w:rsidRPr="00F33447">
        <w:rPr>
          <w:rFonts w:ascii="Calibri" w:hAnsi="Calibri"/>
          <w:i/>
          <w:color w:val="000000"/>
        </w:rPr>
        <w:t>aantal</w:t>
      </w:r>
      <w:r w:rsidRPr="00F33447">
        <w:rPr>
          <w:rFonts w:ascii="Calibri" w:hAnsi="Calibri"/>
          <w:color w:val="000000"/>
        </w:rPr>
        <w:t xml:space="preserve">] jaar, waarna het Convenant automatisch iedere keer met een periode van één jaar wordt verlengd, behoudens schriftelijke opzegging door Partijen. </w:t>
      </w:r>
    </w:p>
    <w:p w14:paraId="55BB8476" w14:textId="77777777" w:rsidR="00DD0F2F" w:rsidRPr="00F33447" w:rsidRDefault="00DD0F2F" w:rsidP="00DD0F2F">
      <w:pPr>
        <w:pStyle w:val="Lijstalinea"/>
        <w:numPr>
          <w:ilvl w:val="0"/>
          <w:numId w:val="29"/>
        </w:numPr>
        <w:spacing w:after="0" w:line="240" w:lineRule="auto"/>
        <w:ind w:left="567" w:hanging="567"/>
        <w:rPr>
          <w:color w:val="000000"/>
        </w:rPr>
      </w:pPr>
      <w:r w:rsidRPr="00F33447">
        <w:rPr>
          <w:color w:val="000000"/>
        </w:rPr>
        <w:t xml:space="preserve">De Stuurgroep kan, zonder rechterlijke tussenkomst en met meerderheid van stemmen, na ingebrekestelling, een Partij met onmiddellijke ingang uitsluiten van de samenwerking in het zorg- en veiligheidshuis, indien de afspraken zoals neergelegd in dit Convenant niet door de desbetreffende Partij worden nagekomen.  </w:t>
      </w:r>
    </w:p>
    <w:p w14:paraId="15D57C09" w14:textId="77777777" w:rsidR="00DD0F2F" w:rsidRPr="00F33447" w:rsidRDefault="00DD0F2F" w:rsidP="00DD0F2F">
      <w:pPr>
        <w:pStyle w:val="Lijstalinea"/>
        <w:numPr>
          <w:ilvl w:val="0"/>
          <w:numId w:val="29"/>
        </w:numPr>
        <w:spacing w:after="0" w:line="240" w:lineRule="auto"/>
        <w:ind w:left="567" w:hanging="567"/>
        <w:rPr>
          <w:color w:val="000000"/>
        </w:rPr>
      </w:pPr>
      <w:r w:rsidRPr="00F33447">
        <w:rPr>
          <w:color w:val="000000"/>
        </w:rPr>
        <w:t xml:space="preserve">Verplichtingen die naar hun aard zijn bestemd om ook na beëindiging of uitsluiting van het project voort te duren, blijven na beëindigingen van dit Convenant bestaan. Tot deze verplichtingen behoren onder meer die ter zake van geheimhouding. </w:t>
      </w:r>
    </w:p>
    <w:p w14:paraId="3A041E97" w14:textId="77777777" w:rsidR="00DD0F2F" w:rsidRPr="00F33447" w:rsidRDefault="00DD0F2F" w:rsidP="00DD0F2F">
      <w:pPr>
        <w:rPr>
          <w:color w:val="000000"/>
        </w:rPr>
      </w:pPr>
    </w:p>
    <w:p w14:paraId="4B165EF9" w14:textId="77777777" w:rsidR="00DD0F2F" w:rsidRPr="006B5E9A" w:rsidRDefault="00DD0F2F" w:rsidP="00DD0F2F">
      <w:pPr>
        <w:pStyle w:val="Kop2"/>
        <w:keepLines/>
        <w:numPr>
          <w:ilvl w:val="0"/>
          <w:numId w:val="0"/>
        </w:numPr>
        <w:tabs>
          <w:tab w:val="clear" w:pos="851"/>
          <w:tab w:val="left" w:pos="1134"/>
        </w:tabs>
        <w:spacing w:before="40" w:after="0"/>
        <w:ind w:left="576" w:hanging="576"/>
      </w:pPr>
      <w:bookmarkStart w:id="24" w:name="_Toc2604027"/>
      <w:r>
        <w:t xml:space="preserve">Artikel 24. </w:t>
      </w:r>
      <w:r w:rsidRPr="006B5E9A">
        <w:t>Opvolging</w:t>
      </w:r>
      <w:bookmarkEnd w:id="24"/>
      <w:r w:rsidRPr="006B5E9A">
        <w:t xml:space="preserve"> </w:t>
      </w:r>
    </w:p>
    <w:p w14:paraId="34464150" w14:textId="77777777" w:rsidR="00DD0F2F" w:rsidRPr="00F33447" w:rsidRDefault="00DD0F2F" w:rsidP="00DD0F2F">
      <w:pPr>
        <w:pStyle w:val="Lijstalinea"/>
        <w:numPr>
          <w:ilvl w:val="0"/>
          <w:numId w:val="30"/>
        </w:numPr>
        <w:spacing w:after="0" w:line="240" w:lineRule="auto"/>
        <w:ind w:left="567" w:hanging="567"/>
        <w:rPr>
          <w:color w:val="000000"/>
        </w:rPr>
      </w:pPr>
      <w:r w:rsidRPr="00F33447">
        <w:rPr>
          <w:color w:val="000000"/>
        </w:rPr>
        <w:t xml:space="preserve">Dit Convenant vervangt alle eerdere door Partijen gesloten Convenanten met betrekking tot samenwerking in het zorg- en veiligheidshuis. </w:t>
      </w:r>
    </w:p>
    <w:p w14:paraId="06445F26" w14:textId="77777777" w:rsidR="00DD0F2F" w:rsidRPr="00F33447" w:rsidRDefault="00DD0F2F" w:rsidP="00DD0F2F">
      <w:pPr>
        <w:rPr>
          <w:b/>
          <w:color w:val="000000"/>
        </w:rPr>
      </w:pPr>
    </w:p>
    <w:p w14:paraId="0802FA6B" w14:textId="77777777" w:rsidR="00DD0F2F" w:rsidRPr="00387C90" w:rsidRDefault="00DD0F2F" w:rsidP="00DD0F2F">
      <w:pPr>
        <w:pStyle w:val="Kop2"/>
        <w:keepLines/>
        <w:numPr>
          <w:ilvl w:val="0"/>
          <w:numId w:val="0"/>
        </w:numPr>
        <w:tabs>
          <w:tab w:val="clear" w:pos="851"/>
          <w:tab w:val="left" w:pos="1134"/>
        </w:tabs>
        <w:spacing w:before="40" w:after="0"/>
        <w:ind w:left="576" w:hanging="576"/>
      </w:pPr>
      <w:bookmarkStart w:id="25" w:name="_Toc2604028"/>
      <w:r>
        <w:t xml:space="preserve">Artikel 25. </w:t>
      </w:r>
      <w:r w:rsidRPr="00387C90">
        <w:t>Toepasselijk recht</w:t>
      </w:r>
      <w:bookmarkEnd w:id="25"/>
    </w:p>
    <w:p w14:paraId="754D8487" w14:textId="77777777" w:rsidR="00DD0F2F" w:rsidRPr="00F33447" w:rsidRDefault="00DD0F2F" w:rsidP="00DD0F2F">
      <w:pPr>
        <w:pStyle w:val="Lijstalinea"/>
        <w:numPr>
          <w:ilvl w:val="0"/>
          <w:numId w:val="31"/>
        </w:numPr>
        <w:spacing w:after="0" w:line="240" w:lineRule="auto"/>
        <w:ind w:left="567" w:hanging="567"/>
        <w:rPr>
          <w:color w:val="000000"/>
        </w:rPr>
      </w:pPr>
      <w:r w:rsidRPr="00F33447">
        <w:rPr>
          <w:color w:val="000000"/>
        </w:rPr>
        <w:t xml:space="preserve">Op dit Convenant is Nederlands recht van toepassing. </w:t>
      </w:r>
    </w:p>
    <w:p w14:paraId="39E22EF2" w14:textId="77777777" w:rsidR="00DD0F2F" w:rsidRPr="00F33447" w:rsidRDefault="00DD0F2F" w:rsidP="00DD0F2F">
      <w:pPr>
        <w:rPr>
          <w:color w:val="000000"/>
        </w:rPr>
      </w:pPr>
    </w:p>
    <w:p w14:paraId="352FD627" w14:textId="77777777" w:rsidR="00DD0F2F" w:rsidRPr="00F33447" w:rsidRDefault="00DD0F2F" w:rsidP="00DD0F2F">
      <w:pPr>
        <w:rPr>
          <w:color w:val="000000"/>
        </w:rPr>
      </w:pPr>
    </w:p>
    <w:p w14:paraId="073760A7" w14:textId="77777777" w:rsidR="00DD0F2F" w:rsidRPr="0090399E" w:rsidRDefault="00DD0F2F" w:rsidP="00DD0F2F">
      <w:pPr>
        <w:rPr>
          <w:rFonts w:ascii="Calibri" w:hAnsi="Calibri"/>
          <w:b/>
          <w:color w:val="000000"/>
        </w:rPr>
      </w:pPr>
      <w:r w:rsidRPr="00F33447">
        <w:rPr>
          <w:rFonts w:ascii="Calibri" w:hAnsi="Calibri"/>
          <w:b/>
          <w:color w:val="000000"/>
        </w:rPr>
        <w:t xml:space="preserve">Aldus overeengekomen: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6"/>
      </w:tblGrid>
      <w:tr w:rsidR="00DD0F2F" w:rsidRPr="00F33447" w14:paraId="3B282CDC" w14:textId="77777777" w:rsidTr="00AC1FB3">
        <w:trPr>
          <w:trHeight w:val="312"/>
        </w:trPr>
        <w:tc>
          <w:tcPr>
            <w:tcW w:w="9056" w:type="dxa"/>
            <w:shd w:val="clear" w:color="auto" w:fill="auto"/>
          </w:tcPr>
          <w:p w14:paraId="728388E8" w14:textId="77777777" w:rsidR="00DD0F2F" w:rsidRPr="00F33447" w:rsidRDefault="00DD0F2F" w:rsidP="00AC1FB3">
            <w:pPr>
              <w:rPr>
                <w:rFonts w:ascii="Calibri" w:hAnsi="Calibri"/>
                <w:i/>
                <w:color w:val="000000"/>
              </w:rPr>
            </w:pPr>
            <w:r w:rsidRPr="00F33447">
              <w:rPr>
                <w:rFonts w:ascii="Calibri" w:hAnsi="Calibri"/>
                <w:i/>
                <w:color w:val="000000"/>
              </w:rPr>
              <w:t>[Naam Partij]</w:t>
            </w:r>
          </w:p>
        </w:tc>
      </w:tr>
      <w:tr w:rsidR="00DD0F2F" w:rsidRPr="00F33447" w14:paraId="351B17B0" w14:textId="77777777" w:rsidTr="00AC1FB3">
        <w:tc>
          <w:tcPr>
            <w:tcW w:w="9056" w:type="dxa"/>
            <w:shd w:val="clear" w:color="auto" w:fill="auto"/>
          </w:tcPr>
          <w:p w14:paraId="0F4DC213" w14:textId="77777777" w:rsidR="00DD0F2F" w:rsidRPr="00F33447" w:rsidRDefault="00DD0F2F" w:rsidP="00AC1FB3">
            <w:pPr>
              <w:rPr>
                <w:rFonts w:ascii="Calibri" w:hAnsi="Calibri"/>
                <w:color w:val="000000"/>
              </w:rPr>
            </w:pPr>
            <w:r w:rsidRPr="00F33447">
              <w:rPr>
                <w:rFonts w:ascii="Calibri" w:hAnsi="Calibri"/>
                <w:color w:val="000000"/>
              </w:rPr>
              <w:t>in dezen rechtsgeldig vertegenwoordig door: [</w:t>
            </w:r>
            <w:r w:rsidRPr="00F33447">
              <w:rPr>
                <w:rFonts w:ascii="Calibri" w:hAnsi="Calibri"/>
                <w:i/>
                <w:color w:val="000000"/>
              </w:rPr>
              <w:t>naam en functie]</w:t>
            </w:r>
          </w:p>
        </w:tc>
      </w:tr>
      <w:tr w:rsidR="00DD0F2F" w:rsidRPr="00F33447" w14:paraId="24AAB8C7" w14:textId="77777777" w:rsidTr="00AC1FB3">
        <w:tc>
          <w:tcPr>
            <w:tcW w:w="9056" w:type="dxa"/>
            <w:shd w:val="clear" w:color="auto" w:fill="auto"/>
          </w:tcPr>
          <w:p w14:paraId="6B688B09" w14:textId="77777777" w:rsidR="00DD0F2F" w:rsidRPr="00F33447" w:rsidRDefault="00DD0F2F" w:rsidP="00AC1FB3">
            <w:pPr>
              <w:rPr>
                <w:rFonts w:ascii="Calibri" w:hAnsi="Calibri"/>
                <w:color w:val="000000"/>
              </w:rPr>
            </w:pPr>
            <w:r w:rsidRPr="00F33447">
              <w:rPr>
                <w:rFonts w:ascii="Calibri" w:hAnsi="Calibri"/>
                <w:color w:val="000000"/>
              </w:rPr>
              <w:t xml:space="preserve">Datum en plaats: </w:t>
            </w:r>
          </w:p>
        </w:tc>
      </w:tr>
      <w:tr w:rsidR="00DD0F2F" w:rsidRPr="00F33447" w14:paraId="6AB7E120" w14:textId="77777777" w:rsidTr="00AC1FB3">
        <w:trPr>
          <w:trHeight w:val="1593"/>
        </w:trPr>
        <w:tc>
          <w:tcPr>
            <w:tcW w:w="9056" w:type="dxa"/>
            <w:shd w:val="clear" w:color="auto" w:fill="auto"/>
          </w:tcPr>
          <w:p w14:paraId="447F8255" w14:textId="77777777" w:rsidR="00DD0F2F" w:rsidRPr="00F33447" w:rsidRDefault="00DD0F2F" w:rsidP="00AC1FB3">
            <w:pPr>
              <w:rPr>
                <w:rFonts w:ascii="Calibri" w:hAnsi="Calibri"/>
                <w:color w:val="000000"/>
              </w:rPr>
            </w:pPr>
          </w:p>
        </w:tc>
      </w:tr>
    </w:tbl>
    <w:p w14:paraId="2B447832" w14:textId="77777777" w:rsidR="00DD0F2F" w:rsidRPr="00F33447" w:rsidRDefault="00DD0F2F" w:rsidP="00DD0F2F">
      <w:pPr>
        <w:rPr>
          <w:rFonts w:ascii="Calibri" w:hAnsi="Calibr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6"/>
      </w:tblGrid>
      <w:tr w:rsidR="00DD0F2F" w:rsidRPr="00F33447" w14:paraId="00C4AB9B" w14:textId="77777777" w:rsidTr="00AC1FB3">
        <w:trPr>
          <w:trHeight w:val="312"/>
        </w:trPr>
        <w:tc>
          <w:tcPr>
            <w:tcW w:w="9056" w:type="dxa"/>
            <w:shd w:val="clear" w:color="auto" w:fill="auto"/>
          </w:tcPr>
          <w:p w14:paraId="7CC3DB65" w14:textId="77777777" w:rsidR="00DD0F2F" w:rsidRPr="00F33447" w:rsidRDefault="00DD0F2F" w:rsidP="00AC1FB3">
            <w:pPr>
              <w:rPr>
                <w:rFonts w:ascii="Calibri" w:hAnsi="Calibri"/>
                <w:i/>
                <w:color w:val="000000"/>
              </w:rPr>
            </w:pPr>
            <w:r w:rsidRPr="00F33447">
              <w:rPr>
                <w:rFonts w:ascii="Calibri" w:hAnsi="Calibri"/>
                <w:i/>
                <w:color w:val="000000"/>
              </w:rPr>
              <w:t>[Naam Partij]</w:t>
            </w:r>
          </w:p>
        </w:tc>
      </w:tr>
      <w:tr w:rsidR="00DD0F2F" w:rsidRPr="00F33447" w14:paraId="2B5D6BBB" w14:textId="77777777" w:rsidTr="00AC1FB3">
        <w:tc>
          <w:tcPr>
            <w:tcW w:w="9056" w:type="dxa"/>
            <w:shd w:val="clear" w:color="auto" w:fill="auto"/>
          </w:tcPr>
          <w:p w14:paraId="13F7FACE" w14:textId="77777777" w:rsidR="00DD0F2F" w:rsidRPr="00F33447" w:rsidRDefault="00DD0F2F" w:rsidP="00AC1FB3">
            <w:pPr>
              <w:rPr>
                <w:rFonts w:ascii="Calibri" w:hAnsi="Calibri"/>
                <w:color w:val="000000"/>
              </w:rPr>
            </w:pPr>
            <w:r w:rsidRPr="00F33447">
              <w:rPr>
                <w:rFonts w:ascii="Calibri" w:hAnsi="Calibri"/>
                <w:color w:val="000000"/>
              </w:rPr>
              <w:t>in dezen rechtsgeldig vertegenwoordig door: [</w:t>
            </w:r>
            <w:r w:rsidRPr="00F33447">
              <w:rPr>
                <w:rFonts w:ascii="Calibri" w:hAnsi="Calibri"/>
                <w:i/>
                <w:color w:val="000000"/>
              </w:rPr>
              <w:t>naam en functie]</w:t>
            </w:r>
          </w:p>
        </w:tc>
      </w:tr>
      <w:tr w:rsidR="00DD0F2F" w:rsidRPr="00F33447" w14:paraId="63DB8F02" w14:textId="77777777" w:rsidTr="00AC1FB3">
        <w:tc>
          <w:tcPr>
            <w:tcW w:w="9056" w:type="dxa"/>
            <w:shd w:val="clear" w:color="auto" w:fill="auto"/>
          </w:tcPr>
          <w:p w14:paraId="39FAC16F" w14:textId="77777777" w:rsidR="00DD0F2F" w:rsidRPr="00F33447" w:rsidRDefault="00DD0F2F" w:rsidP="00AC1FB3">
            <w:pPr>
              <w:rPr>
                <w:rFonts w:ascii="Calibri" w:hAnsi="Calibri"/>
                <w:color w:val="000000"/>
              </w:rPr>
            </w:pPr>
            <w:r w:rsidRPr="00F33447">
              <w:rPr>
                <w:rFonts w:ascii="Calibri" w:hAnsi="Calibri"/>
                <w:color w:val="000000"/>
              </w:rPr>
              <w:t xml:space="preserve">Datum en plaats: </w:t>
            </w:r>
          </w:p>
        </w:tc>
      </w:tr>
      <w:tr w:rsidR="00DD0F2F" w:rsidRPr="00F33447" w14:paraId="176354BC" w14:textId="77777777" w:rsidTr="00AC1FB3">
        <w:trPr>
          <w:trHeight w:val="1593"/>
        </w:trPr>
        <w:tc>
          <w:tcPr>
            <w:tcW w:w="9056" w:type="dxa"/>
            <w:shd w:val="clear" w:color="auto" w:fill="auto"/>
          </w:tcPr>
          <w:p w14:paraId="790A336A" w14:textId="77777777" w:rsidR="00DD0F2F" w:rsidRPr="00F33447" w:rsidRDefault="00DD0F2F" w:rsidP="00AC1FB3">
            <w:pPr>
              <w:rPr>
                <w:rFonts w:ascii="Calibri" w:hAnsi="Calibri"/>
                <w:color w:val="000000"/>
              </w:rPr>
            </w:pPr>
          </w:p>
        </w:tc>
      </w:tr>
    </w:tbl>
    <w:p w14:paraId="58B66113" w14:textId="77777777" w:rsidR="00DD0F2F" w:rsidRPr="00F33447" w:rsidRDefault="00DD0F2F" w:rsidP="00DD0F2F">
      <w:pPr>
        <w:rPr>
          <w:rFonts w:ascii="Calibri" w:hAnsi="Calibr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6"/>
      </w:tblGrid>
      <w:tr w:rsidR="00DD0F2F" w:rsidRPr="00F33447" w14:paraId="71852D45" w14:textId="77777777" w:rsidTr="00AC1FB3">
        <w:trPr>
          <w:trHeight w:val="312"/>
        </w:trPr>
        <w:tc>
          <w:tcPr>
            <w:tcW w:w="9056" w:type="dxa"/>
            <w:shd w:val="clear" w:color="auto" w:fill="auto"/>
          </w:tcPr>
          <w:p w14:paraId="67B6F941" w14:textId="77777777" w:rsidR="00DD0F2F" w:rsidRPr="00F33447" w:rsidRDefault="00DD0F2F" w:rsidP="00AC1FB3">
            <w:pPr>
              <w:rPr>
                <w:rFonts w:ascii="Calibri" w:hAnsi="Calibri"/>
                <w:i/>
                <w:color w:val="000000"/>
              </w:rPr>
            </w:pPr>
            <w:r w:rsidRPr="00F33447">
              <w:rPr>
                <w:rFonts w:ascii="Calibri" w:hAnsi="Calibri"/>
                <w:i/>
                <w:color w:val="000000"/>
              </w:rPr>
              <w:t>[Naam Partij]</w:t>
            </w:r>
          </w:p>
        </w:tc>
      </w:tr>
      <w:tr w:rsidR="00DD0F2F" w:rsidRPr="00F33447" w14:paraId="6C82240F" w14:textId="77777777" w:rsidTr="00AC1FB3">
        <w:tc>
          <w:tcPr>
            <w:tcW w:w="9056" w:type="dxa"/>
            <w:shd w:val="clear" w:color="auto" w:fill="auto"/>
          </w:tcPr>
          <w:p w14:paraId="1D26972C" w14:textId="77777777" w:rsidR="00DD0F2F" w:rsidRPr="00F33447" w:rsidRDefault="00DD0F2F" w:rsidP="00AC1FB3">
            <w:pPr>
              <w:rPr>
                <w:rFonts w:ascii="Calibri" w:hAnsi="Calibri"/>
                <w:color w:val="000000"/>
              </w:rPr>
            </w:pPr>
            <w:r w:rsidRPr="00F33447">
              <w:rPr>
                <w:rFonts w:ascii="Calibri" w:hAnsi="Calibri"/>
                <w:color w:val="000000"/>
              </w:rPr>
              <w:t>in dezen rechtsgeldig vertegenwoordig door: [</w:t>
            </w:r>
            <w:r w:rsidRPr="00F33447">
              <w:rPr>
                <w:rFonts w:ascii="Calibri" w:hAnsi="Calibri"/>
                <w:i/>
                <w:color w:val="000000"/>
              </w:rPr>
              <w:t>naam en functie]</w:t>
            </w:r>
          </w:p>
        </w:tc>
      </w:tr>
      <w:tr w:rsidR="00DD0F2F" w:rsidRPr="00F33447" w14:paraId="55A6A12B" w14:textId="77777777" w:rsidTr="00AC1FB3">
        <w:tc>
          <w:tcPr>
            <w:tcW w:w="9056" w:type="dxa"/>
            <w:shd w:val="clear" w:color="auto" w:fill="auto"/>
          </w:tcPr>
          <w:p w14:paraId="57AE52AD" w14:textId="77777777" w:rsidR="00DD0F2F" w:rsidRPr="00F33447" w:rsidRDefault="00DD0F2F" w:rsidP="00AC1FB3">
            <w:pPr>
              <w:rPr>
                <w:rFonts w:ascii="Calibri" w:hAnsi="Calibri"/>
                <w:color w:val="000000"/>
              </w:rPr>
            </w:pPr>
            <w:r w:rsidRPr="00F33447">
              <w:rPr>
                <w:rFonts w:ascii="Calibri" w:hAnsi="Calibri"/>
                <w:color w:val="000000"/>
              </w:rPr>
              <w:t xml:space="preserve">Datum en plaats: </w:t>
            </w:r>
          </w:p>
        </w:tc>
      </w:tr>
      <w:tr w:rsidR="00DD0F2F" w:rsidRPr="00F33447" w14:paraId="36411702" w14:textId="77777777" w:rsidTr="00AC1FB3">
        <w:trPr>
          <w:trHeight w:val="1593"/>
        </w:trPr>
        <w:tc>
          <w:tcPr>
            <w:tcW w:w="9056" w:type="dxa"/>
            <w:shd w:val="clear" w:color="auto" w:fill="auto"/>
          </w:tcPr>
          <w:p w14:paraId="7481E528" w14:textId="77777777" w:rsidR="00DD0F2F" w:rsidRPr="00F33447" w:rsidRDefault="00DD0F2F" w:rsidP="00AC1FB3">
            <w:pPr>
              <w:rPr>
                <w:rFonts w:ascii="Calibri" w:hAnsi="Calibri"/>
                <w:color w:val="000000"/>
              </w:rPr>
            </w:pPr>
          </w:p>
        </w:tc>
      </w:tr>
    </w:tbl>
    <w:p w14:paraId="7A1C7BB8" w14:textId="77777777" w:rsidR="00DD0F2F" w:rsidRPr="00F33447" w:rsidRDefault="00DD0F2F" w:rsidP="00DD0F2F">
      <w:pPr>
        <w:rPr>
          <w:rFonts w:ascii="Calibri" w:hAnsi="Calibr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6"/>
      </w:tblGrid>
      <w:tr w:rsidR="00DD0F2F" w:rsidRPr="00F33447" w14:paraId="28991140" w14:textId="77777777" w:rsidTr="00AC1FB3">
        <w:trPr>
          <w:trHeight w:val="312"/>
        </w:trPr>
        <w:tc>
          <w:tcPr>
            <w:tcW w:w="9056" w:type="dxa"/>
            <w:shd w:val="clear" w:color="auto" w:fill="auto"/>
          </w:tcPr>
          <w:p w14:paraId="31C33370" w14:textId="77777777" w:rsidR="00DD0F2F" w:rsidRPr="00F33447" w:rsidRDefault="00DD0F2F" w:rsidP="00AC1FB3">
            <w:pPr>
              <w:rPr>
                <w:rFonts w:ascii="Calibri" w:hAnsi="Calibri"/>
                <w:i/>
                <w:color w:val="000000"/>
              </w:rPr>
            </w:pPr>
            <w:r w:rsidRPr="00F33447">
              <w:rPr>
                <w:rFonts w:ascii="Calibri" w:hAnsi="Calibri"/>
                <w:i/>
                <w:color w:val="000000"/>
              </w:rPr>
              <w:t>[Naam Partij]</w:t>
            </w:r>
          </w:p>
        </w:tc>
      </w:tr>
      <w:tr w:rsidR="00DD0F2F" w:rsidRPr="00F33447" w14:paraId="5759CE4B" w14:textId="77777777" w:rsidTr="00AC1FB3">
        <w:tc>
          <w:tcPr>
            <w:tcW w:w="9056" w:type="dxa"/>
            <w:shd w:val="clear" w:color="auto" w:fill="auto"/>
          </w:tcPr>
          <w:p w14:paraId="13379B9F" w14:textId="77777777" w:rsidR="00DD0F2F" w:rsidRPr="00F33447" w:rsidRDefault="00DD0F2F" w:rsidP="00AC1FB3">
            <w:pPr>
              <w:rPr>
                <w:rFonts w:ascii="Calibri" w:hAnsi="Calibri"/>
                <w:color w:val="000000"/>
              </w:rPr>
            </w:pPr>
            <w:r w:rsidRPr="00F33447">
              <w:rPr>
                <w:rFonts w:ascii="Calibri" w:hAnsi="Calibri"/>
                <w:color w:val="000000"/>
              </w:rPr>
              <w:t>in dezen rechtsgeldig vertegenwoordig door: [</w:t>
            </w:r>
            <w:r w:rsidRPr="00F33447">
              <w:rPr>
                <w:rFonts w:ascii="Calibri" w:hAnsi="Calibri"/>
                <w:i/>
                <w:color w:val="000000"/>
              </w:rPr>
              <w:t>naam en functie]</w:t>
            </w:r>
          </w:p>
        </w:tc>
      </w:tr>
      <w:tr w:rsidR="00DD0F2F" w:rsidRPr="00F33447" w14:paraId="1DE3F35C" w14:textId="77777777" w:rsidTr="00AC1FB3">
        <w:tc>
          <w:tcPr>
            <w:tcW w:w="9056" w:type="dxa"/>
            <w:shd w:val="clear" w:color="auto" w:fill="auto"/>
          </w:tcPr>
          <w:p w14:paraId="2B4C018B" w14:textId="77777777" w:rsidR="00DD0F2F" w:rsidRPr="00F33447" w:rsidRDefault="00DD0F2F" w:rsidP="00AC1FB3">
            <w:pPr>
              <w:rPr>
                <w:rFonts w:ascii="Calibri" w:hAnsi="Calibri"/>
                <w:color w:val="000000"/>
              </w:rPr>
            </w:pPr>
            <w:r w:rsidRPr="00F33447">
              <w:rPr>
                <w:rFonts w:ascii="Calibri" w:hAnsi="Calibri"/>
                <w:color w:val="000000"/>
              </w:rPr>
              <w:t xml:space="preserve">Datum en plaats: </w:t>
            </w:r>
          </w:p>
        </w:tc>
      </w:tr>
      <w:tr w:rsidR="00DD0F2F" w:rsidRPr="00F33447" w14:paraId="75659462" w14:textId="77777777" w:rsidTr="00AC1FB3">
        <w:trPr>
          <w:trHeight w:val="1593"/>
        </w:trPr>
        <w:tc>
          <w:tcPr>
            <w:tcW w:w="9056" w:type="dxa"/>
            <w:shd w:val="clear" w:color="auto" w:fill="auto"/>
          </w:tcPr>
          <w:p w14:paraId="4CFBDD4C" w14:textId="77777777" w:rsidR="00DD0F2F" w:rsidRPr="00F33447" w:rsidRDefault="00DD0F2F" w:rsidP="00AC1FB3">
            <w:pPr>
              <w:rPr>
                <w:rFonts w:ascii="Calibri" w:hAnsi="Calibri"/>
                <w:color w:val="000000"/>
              </w:rPr>
            </w:pPr>
          </w:p>
        </w:tc>
      </w:tr>
    </w:tbl>
    <w:p w14:paraId="54FA6365" w14:textId="77777777" w:rsidR="00DD0F2F" w:rsidRPr="00F33447" w:rsidRDefault="00DD0F2F" w:rsidP="00DD0F2F">
      <w:pPr>
        <w:rPr>
          <w:rFonts w:ascii="Calibri" w:hAnsi="Calibr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6"/>
      </w:tblGrid>
      <w:tr w:rsidR="00DD0F2F" w:rsidRPr="00F33447" w14:paraId="0C6DF990" w14:textId="77777777" w:rsidTr="00AC1FB3">
        <w:trPr>
          <w:trHeight w:val="312"/>
        </w:trPr>
        <w:tc>
          <w:tcPr>
            <w:tcW w:w="9056" w:type="dxa"/>
            <w:shd w:val="clear" w:color="auto" w:fill="auto"/>
          </w:tcPr>
          <w:p w14:paraId="24C3F3D5" w14:textId="77777777" w:rsidR="00DD0F2F" w:rsidRPr="00F33447" w:rsidRDefault="00DD0F2F" w:rsidP="00AC1FB3">
            <w:pPr>
              <w:rPr>
                <w:rFonts w:ascii="Calibri" w:hAnsi="Calibri"/>
                <w:i/>
                <w:color w:val="000000"/>
              </w:rPr>
            </w:pPr>
            <w:r w:rsidRPr="00F33447">
              <w:rPr>
                <w:rFonts w:ascii="Calibri" w:hAnsi="Calibri"/>
                <w:i/>
                <w:color w:val="000000"/>
              </w:rPr>
              <w:t>[Naam Partij]</w:t>
            </w:r>
          </w:p>
        </w:tc>
      </w:tr>
      <w:tr w:rsidR="00DD0F2F" w:rsidRPr="00F33447" w14:paraId="4A8C7E11" w14:textId="77777777" w:rsidTr="00AC1FB3">
        <w:tc>
          <w:tcPr>
            <w:tcW w:w="9056" w:type="dxa"/>
            <w:shd w:val="clear" w:color="auto" w:fill="auto"/>
          </w:tcPr>
          <w:p w14:paraId="720BD237" w14:textId="77777777" w:rsidR="00DD0F2F" w:rsidRPr="00F33447" w:rsidRDefault="00DD0F2F" w:rsidP="00AC1FB3">
            <w:pPr>
              <w:rPr>
                <w:rFonts w:ascii="Calibri" w:hAnsi="Calibri"/>
                <w:color w:val="000000"/>
              </w:rPr>
            </w:pPr>
            <w:r w:rsidRPr="00F33447">
              <w:rPr>
                <w:rFonts w:ascii="Calibri" w:hAnsi="Calibri"/>
                <w:color w:val="000000"/>
              </w:rPr>
              <w:t>in dezen rechtsgeldig vertegenwoordig door: [</w:t>
            </w:r>
            <w:r w:rsidRPr="00F33447">
              <w:rPr>
                <w:rFonts w:ascii="Calibri" w:hAnsi="Calibri"/>
                <w:i/>
                <w:color w:val="000000"/>
              </w:rPr>
              <w:t>naam en functie]</w:t>
            </w:r>
          </w:p>
        </w:tc>
      </w:tr>
      <w:tr w:rsidR="00DD0F2F" w:rsidRPr="00F33447" w14:paraId="7DA55589" w14:textId="77777777" w:rsidTr="00AC1FB3">
        <w:tc>
          <w:tcPr>
            <w:tcW w:w="9056" w:type="dxa"/>
            <w:shd w:val="clear" w:color="auto" w:fill="auto"/>
          </w:tcPr>
          <w:p w14:paraId="0ACD3635" w14:textId="77777777" w:rsidR="00DD0F2F" w:rsidRPr="00F33447" w:rsidRDefault="00DD0F2F" w:rsidP="00AC1FB3">
            <w:pPr>
              <w:rPr>
                <w:rFonts w:ascii="Calibri" w:hAnsi="Calibri"/>
                <w:color w:val="000000"/>
              </w:rPr>
            </w:pPr>
            <w:r w:rsidRPr="00F33447">
              <w:rPr>
                <w:rFonts w:ascii="Calibri" w:hAnsi="Calibri"/>
                <w:color w:val="000000"/>
              </w:rPr>
              <w:t xml:space="preserve">Datum en plaats: </w:t>
            </w:r>
          </w:p>
        </w:tc>
      </w:tr>
      <w:tr w:rsidR="00DD0F2F" w:rsidRPr="00F33447" w14:paraId="0E68D355" w14:textId="77777777" w:rsidTr="00AC1FB3">
        <w:trPr>
          <w:trHeight w:val="1593"/>
        </w:trPr>
        <w:tc>
          <w:tcPr>
            <w:tcW w:w="9056" w:type="dxa"/>
            <w:shd w:val="clear" w:color="auto" w:fill="auto"/>
          </w:tcPr>
          <w:p w14:paraId="4ACF5125" w14:textId="77777777" w:rsidR="00DD0F2F" w:rsidRPr="00F33447" w:rsidRDefault="00DD0F2F" w:rsidP="00AC1FB3">
            <w:pPr>
              <w:rPr>
                <w:rFonts w:ascii="Calibri" w:hAnsi="Calibri"/>
                <w:color w:val="000000"/>
              </w:rPr>
            </w:pPr>
          </w:p>
        </w:tc>
      </w:tr>
    </w:tbl>
    <w:p w14:paraId="66802404" w14:textId="77777777" w:rsidR="00DD0F2F" w:rsidRPr="00F33447" w:rsidRDefault="00DD0F2F" w:rsidP="00DD0F2F">
      <w:pPr>
        <w:rPr>
          <w:rFonts w:ascii="Calibri" w:hAnsi="Calibr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6"/>
      </w:tblGrid>
      <w:tr w:rsidR="00DD0F2F" w:rsidRPr="00F33447" w14:paraId="6205F9D8" w14:textId="77777777" w:rsidTr="00AC1FB3">
        <w:trPr>
          <w:trHeight w:val="312"/>
        </w:trPr>
        <w:tc>
          <w:tcPr>
            <w:tcW w:w="9056" w:type="dxa"/>
            <w:shd w:val="clear" w:color="auto" w:fill="auto"/>
          </w:tcPr>
          <w:p w14:paraId="5CF299DF" w14:textId="77777777" w:rsidR="00DD0F2F" w:rsidRPr="00F33447" w:rsidRDefault="00DD0F2F" w:rsidP="00AC1FB3">
            <w:pPr>
              <w:rPr>
                <w:rFonts w:ascii="Calibri" w:hAnsi="Calibri"/>
                <w:i/>
                <w:color w:val="000000"/>
              </w:rPr>
            </w:pPr>
            <w:r w:rsidRPr="00F33447">
              <w:rPr>
                <w:rFonts w:ascii="Calibri" w:hAnsi="Calibri"/>
                <w:i/>
                <w:color w:val="000000"/>
              </w:rPr>
              <w:t>[Naam Partij]</w:t>
            </w:r>
          </w:p>
        </w:tc>
      </w:tr>
      <w:tr w:rsidR="00DD0F2F" w:rsidRPr="00F33447" w14:paraId="595B2A5A" w14:textId="77777777" w:rsidTr="00AC1FB3">
        <w:tc>
          <w:tcPr>
            <w:tcW w:w="9056" w:type="dxa"/>
            <w:shd w:val="clear" w:color="auto" w:fill="auto"/>
          </w:tcPr>
          <w:p w14:paraId="1A4EBAA6" w14:textId="77777777" w:rsidR="00DD0F2F" w:rsidRPr="00F33447" w:rsidRDefault="00DD0F2F" w:rsidP="00AC1FB3">
            <w:pPr>
              <w:rPr>
                <w:rFonts w:ascii="Calibri" w:hAnsi="Calibri"/>
                <w:color w:val="000000"/>
              </w:rPr>
            </w:pPr>
            <w:r w:rsidRPr="00F33447">
              <w:rPr>
                <w:rFonts w:ascii="Calibri" w:hAnsi="Calibri"/>
                <w:color w:val="000000"/>
              </w:rPr>
              <w:lastRenderedPageBreak/>
              <w:t>in dezen rechtsgeldig vertegenwoordig door: [</w:t>
            </w:r>
            <w:r w:rsidRPr="00F33447">
              <w:rPr>
                <w:rFonts w:ascii="Calibri" w:hAnsi="Calibri"/>
                <w:i/>
                <w:color w:val="000000"/>
              </w:rPr>
              <w:t>naam en functie]</w:t>
            </w:r>
          </w:p>
        </w:tc>
      </w:tr>
      <w:tr w:rsidR="00DD0F2F" w:rsidRPr="00F33447" w14:paraId="28491A3D" w14:textId="77777777" w:rsidTr="00AC1FB3">
        <w:tc>
          <w:tcPr>
            <w:tcW w:w="9056" w:type="dxa"/>
            <w:shd w:val="clear" w:color="auto" w:fill="auto"/>
          </w:tcPr>
          <w:p w14:paraId="19749371" w14:textId="77777777" w:rsidR="00DD0F2F" w:rsidRPr="00F33447" w:rsidRDefault="00DD0F2F" w:rsidP="00AC1FB3">
            <w:pPr>
              <w:rPr>
                <w:rFonts w:ascii="Calibri" w:hAnsi="Calibri"/>
                <w:color w:val="000000"/>
              </w:rPr>
            </w:pPr>
            <w:r w:rsidRPr="00F33447">
              <w:rPr>
                <w:rFonts w:ascii="Calibri" w:hAnsi="Calibri"/>
                <w:color w:val="000000"/>
              </w:rPr>
              <w:t xml:space="preserve">Datum en plaats: </w:t>
            </w:r>
          </w:p>
        </w:tc>
      </w:tr>
      <w:tr w:rsidR="00DD0F2F" w:rsidRPr="00F33447" w14:paraId="3144F07D" w14:textId="77777777" w:rsidTr="00AC1FB3">
        <w:trPr>
          <w:trHeight w:val="1593"/>
        </w:trPr>
        <w:tc>
          <w:tcPr>
            <w:tcW w:w="9056" w:type="dxa"/>
            <w:shd w:val="clear" w:color="auto" w:fill="auto"/>
          </w:tcPr>
          <w:p w14:paraId="178054E1" w14:textId="77777777" w:rsidR="00DD0F2F" w:rsidRPr="00F33447" w:rsidRDefault="00DD0F2F" w:rsidP="00AC1FB3">
            <w:pPr>
              <w:rPr>
                <w:rFonts w:ascii="Calibri" w:hAnsi="Calibri"/>
                <w:color w:val="000000"/>
              </w:rPr>
            </w:pPr>
          </w:p>
        </w:tc>
      </w:tr>
    </w:tbl>
    <w:p w14:paraId="3CCAC074" w14:textId="77777777" w:rsidR="00DD0F2F" w:rsidRPr="00F33447" w:rsidRDefault="00DD0F2F" w:rsidP="00DD0F2F">
      <w:pPr>
        <w:rPr>
          <w:rFonts w:ascii="Calibri" w:hAnsi="Calibr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6"/>
      </w:tblGrid>
      <w:tr w:rsidR="00DD0F2F" w:rsidRPr="00F33447" w14:paraId="1DCF3320" w14:textId="77777777" w:rsidTr="00AC1FB3">
        <w:trPr>
          <w:trHeight w:val="312"/>
        </w:trPr>
        <w:tc>
          <w:tcPr>
            <w:tcW w:w="9056" w:type="dxa"/>
            <w:shd w:val="clear" w:color="auto" w:fill="auto"/>
          </w:tcPr>
          <w:p w14:paraId="49460233" w14:textId="77777777" w:rsidR="00DD0F2F" w:rsidRPr="00F33447" w:rsidRDefault="00DD0F2F" w:rsidP="00AC1FB3">
            <w:pPr>
              <w:rPr>
                <w:rFonts w:ascii="Calibri" w:hAnsi="Calibri"/>
                <w:i/>
                <w:color w:val="000000"/>
              </w:rPr>
            </w:pPr>
            <w:r w:rsidRPr="00F33447">
              <w:rPr>
                <w:rFonts w:ascii="Calibri" w:hAnsi="Calibri"/>
                <w:i/>
                <w:color w:val="000000"/>
              </w:rPr>
              <w:t>[Naam Partij]</w:t>
            </w:r>
          </w:p>
        </w:tc>
      </w:tr>
      <w:tr w:rsidR="00DD0F2F" w:rsidRPr="00F33447" w14:paraId="77064054" w14:textId="77777777" w:rsidTr="00AC1FB3">
        <w:tc>
          <w:tcPr>
            <w:tcW w:w="9056" w:type="dxa"/>
            <w:shd w:val="clear" w:color="auto" w:fill="auto"/>
          </w:tcPr>
          <w:p w14:paraId="30E908E0" w14:textId="77777777" w:rsidR="00DD0F2F" w:rsidRPr="00F33447" w:rsidRDefault="00DD0F2F" w:rsidP="00AC1FB3">
            <w:pPr>
              <w:rPr>
                <w:rFonts w:ascii="Calibri" w:hAnsi="Calibri"/>
                <w:color w:val="000000"/>
              </w:rPr>
            </w:pPr>
            <w:r w:rsidRPr="00F33447">
              <w:rPr>
                <w:rFonts w:ascii="Calibri" w:hAnsi="Calibri"/>
                <w:color w:val="000000"/>
              </w:rPr>
              <w:t>in dezen rechtsgeldig vertegenwoordig door: [</w:t>
            </w:r>
            <w:r w:rsidRPr="00F33447">
              <w:rPr>
                <w:rFonts w:ascii="Calibri" w:hAnsi="Calibri"/>
                <w:i/>
                <w:color w:val="000000"/>
              </w:rPr>
              <w:t>naam en functie]</w:t>
            </w:r>
          </w:p>
        </w:tc>
      </w:tr>
      <w:tr w:rsidR="00DD0F2F" w:rsidRPr="00F33447" w14:paraId="10F441C3" w14:textId="77777777" w:rsidTr="00AC1FB3">
        <w:tc>
          <w:tcPr>
            <w:tcW w:w="9056" w:type="dxa"/>
            <w:shd w:val="clear" w:color="auto" w:fill="auto"/>
          </w:tcPr>
          <w:p w14:paraId="45DED73E" w14:textId="77777777" w:rsidR="00DD0F2F" w:rsidRPr="00F33447" w:rsidRDefault="00DD0F2F" w:rsidP="00AC1FB3">
            <w:pPr>
              <w:rPr>
                <w:rFonts w:ascii="Calibri" w:hAnsi="Calibri"/>
                <w:color w:val="000000"/>
              </w:rPr>
            </w:pPr>
            <w:r w:rsidRPr="00F33447">
              <w:rPr>
                <w:rFonts w:ascii="Calibri" w:hAnsi="Calibri"/>
                <w:color w:val="000000"/>
              </w:rPr>
              <w:t xml:space="preserve">Datum en plaats: </w:t>
            </w:r>
          </w:p>
        </w:tc>
      </w:tr>
      <w:tr w:rsidR="00DD0F2F" w:rsidRPr="00F33447" w14:paraId="58923265" w14:textId="77777777" w:rsidTr="00AC1FB3">
        <w:trPr>
          <w:trHeight w:val="1593"/>
        </w:trPr>
        <w:tc>
          <w:tcPr>
            <w:tcW w:w="9056" w:type="dxa"/>
            <w:shd w:val="clear" w:color="auto" w:fill="auto"/>
          </w:tcPr>
          <w:p w14:paraId="058BA053" w14:textId="77777777" w:rsidR="00DD0F2F" w:rsidRPr="00F33447" w:rsidRDefault="00DD0F2F" w:rsidP="00AC1FB3">
            <w:pPr>
              <w:rPr>
                <w:rFonts w:ascii="Calibri" w:hAnsi="Calibri"/>
                <w:color w:val="000000"/>
              </w:rPr>
            </w:pPr>
          </w:p>
        </w:tc>
      </w:tr>
    </w:tbl>
    <w:p w14:paraId="7BA426E7" w14:textId="77777777" w:rsidR="00DD0F2F" w:rsidRPr="00F33447" w:rsidRDefault="00DD0F2F" w:rsidP="00DD0F2F">
      <w:pPr>
        <w:rPr>
          <w:rFonts w:ascii="Calibri" w:hAnsi="Calibr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6"/>
      </w:tblGrid>
      <w:tr w:rsidR="00DD0F2F" w:rsidRPr="00F33447" w14:paraId="2901472F" w14:textId="77777777" w:rsidTr="00AC1FB3">
        <w:trPr>
          <w:trHeight w:val="312"/>
        </w:trPr>
        <w:tc>
          <w:tcPr>
            <w:tcW w:w="9056" w:type="dxa"/>
            <w:shd w:val="clear" w:color="auto" w:fill="auto"/>
          </w:tcPr>
          <w:p w14:paraId="6375606E" w14:textId="77777777" w:rsidR="00DD0F2F" w:rsidRPr="00F33447" w:rsidRDefault="00DD0F2F" w:rsidP="00AC1FB3">
            <w:pPr>
              <w:rPr>
                <w:rFonts w:ascii="Calibri" w:hAnsi="Calibri"/>
                <w:i/>
                <w:color w:val="000000"/>
              </w:rPr>
            </w:pPr>
            <w:r w:rsidRPr="00F33447">
              <w:rPr>
                <w:rFonts w:ascii="Calibri" w:hAnsi="Calibri"/>
                <w:i/>
                <w:color w:val="000000"/>
              </w:rPr>
              <w:t>[Naam Partij]</w:t>
            </w:r>
          </w:p>
        </w:tc>
      </w:tr>
      <w:tr w:rsidR="00DD0F2F" w:rsidRPr="00F33447" w14:paraId="01431A78" w14:textId="77777777" w:rsidTr="00AC1FB3">
        <w:tc>
          <w:tcPr>
            <w:tcW w:w="9056" w:type="dxa"/>
            <w:shd w:val="clear" w:color="auto" w:fill="auto"/>
          </w:tcPr>
          <w:p w14:paraId="3114AD24" w14:textId="77777777" w:rsidR="00DD0F2F" w:rsidRPr="00F33447" w:rsidRDefault="00DD0F2F" w:rsidP="00AC1FB3">
            <w:pPr>
              <w:rPr>
                <w:rFonts w:ascii="Calibri" w:hAnsi="Calibri"/>
                <w:color w:val="000000"/>
              </w:rPr>
            </w:pPr>
            <w:r w:rsidRPr="00F33447">
              <w:rPr>
                <w:rFonts w:ascii="Calibri" w:hAnsi="Calibri"/>
                <w:color w:val="000000"/>
              </w:rPr>
              <w:t>in dezen rechtsgeldig vertegenwoordig door: [</w:t>
            </w:r>
            <w:r w:rsidRPr="00F33447">
              <w:rPr>
                <w:rFonts w:ascii="Calibri" w:hAnsi="Calibri"/>
                <w:i/>
                <w:color w:val="000000"/>
              </w:rPr>
              <w:t>naam en functie]</w:t>
            </w:r>
          </w:p>
        </w:tc>
      </w:tr>
      <w:tr w:rsidR="00DD0F2F" w:rsidRPr="00F33447" w14:paraId="70D9E3AB" w14:textId="77777777" w:rsidTr="00AC1FB3">
        <w:tc>
          <w:tcPr>
            <w:tcW w:w="9056" w:type="dxa"/>
            <w:shd w:val="clear" w:color="auto" w:fill="auto"/>
          </w:tcPr>
          <w:p w14:paraId="065B1FA6" w14:textId="77777777" w:rsidR="00DD0F2F" w:rsidRPr="00F33447" w:rsidRDefault="00DD0F2F" w:rsidP="00AC1FB3">
            <w:pPr>
              <w:rPr>
                <w:rFonts w:ascii="Calibri" w:hAnsi="Calibri"/>
                <w:color w:val="000000"/>
              </w:rPr>
            </w:pPr>
            <w:r w:rsidRPr="00F33447">
              <w:rPr>
                <w:rFonts w:ascii="Calibri" w:hAnsi="Calibri"/>
                <w:color w:val="000000"/>
              </w:rPr>
              <w:t xml:space="preserve">Datum en plaats: </w:t>
            </w:r>
          </w:p>
        </w:tc>
      </w:tr>
      <w:tr w:rsidR="00DD0F2F" w:rsidRPr="00F33447" w14:paraId="04B00B48" w14:textId="77777777" w:rsidTr="00AC1FB3">
        <w:trPr>
          <w:trHeight w:val="1593"/>
        </w:trPr>
        <w:tc>
          <w:tcPr>
            <w:tcW w:w="9056" w:type="dxa"/>
            <w:shd w:val="clear" w:color="auto" w:fill="auto"/>
          </w:tcPr>
          <w:p w14:paraId="71FFFD94" w14:textId="77777777" w:rsidR="00DD0F2F" w:rsidRPr="00F33447" w:rsidRDefault="00DD0F2F" w:rsidP="00AC1FB3">
            <w:pPr>
              <w:rPr>
                <w:rFonts w:ascii="Calibri" w:hAnsi="Calibri"/>
                <w:color w:val="000000"/>
              </w:rPr>
            </w:pPr>
          </w:p>
        </w:tc>
      </w:tr>
    </w:tbl>
    <w:p w14:paraId="70AD8E03" w14:textId="77777777" w:rsidR="00DD0F2F" w:rsidRPr="00F33447" w:rsidRDefault="00DD0F2F" w:rsidP="00DD0F2F">
      <w:pPr>
        <w:rPr>
          <w:rFonts w:ascii="Calibri" w:hAnsi="Calibr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6"/>
      </w:tblGrid>
      <w:tr w:rsidR="00DD0F2F" w:rsidRPr="00F33447" w14:paraId="79BCF8DA" w14:textId="77777777" w:rsidTr="00AC1FB3">
        <w:trPr>
          <w:trHeight w:val="312"/>
        </w:trPr>
        <w:tc>
          <w:tcPr>
            <w:tcW w:w="9056" w:type="dxa"/>
            <w:shd w:val="clear" w:color="auto" w:fill="auto"/>
          </w:tcPr>
          <w:p w14:paraId="4D2E0685" w14:textId="77777777" w:rsidR="00DD0F2F" w:rsidRPr="00F33447" w:rsidRDefault="00DD0F2F" w:rsidP="00AC1FB3">
            <w:pPr>
              <w:rPr>
                <w:rFonts w:ascii="Calibri" w:hAnsi="Calibri"/>
                <w:i/>
                <w:color w:val="000000"/>
              </w:rPr>
            </w:pPr>
            <w:r w:rsidRPr="00F33447">
              <w:rPr>
                <w:rFonts w:ascii="Calibri" w:hAnsi="Calibri"/>
                <w:i/>
                <w:color w:val="000000"/>
              </w:rPr>
              <w:t>[Naam Partij]</w:t>
            </w:r>
          </w:p>
        </w:tc>
      </w:tr>
      <w:tr w:rsidR="00DD0F2F" w:rsidRPr="00F33447" w14:paraId="5EAC3E7E" w14:textId="77777777" w:rsidTr="00AC1FB3">
        <w:tc>
          <w:tcPr>
            <w:tcW w:w="9056" w:type="dxa"/>
            <w:shd w:val="clear" w:color="auto" w:fill="auto"/>
          </w:tcPr>
          <w:p w14:paraId="61A3A98C" w14:textId="77777777" w:rsidR="00DD0F2F" w:rsidRPr="00F33447" w:rsidRDefault="00DD0F2F" w:rsidP="00AC1FB3">
            <w:pPr>
              <w:rPr>
                <w:rFonts w:ascii="Calibri" w:hAnsi="Calibri"/>
                <w:color w:val="000000"/>
              </w:rPr>
            </w:pPr>
            <w:r w:rsidRPr="00F33447">
              <w:rPr>
                <w:rFonts w:ascii="Calibri" w:hAnsi="Calibri"/>
                <w:color w:val="000000"/>
              </w:rPr>
              <w:t>in dezen rechtsgeldig vertegenwoordig door: [</w:t>
            </w:r>
            <w:r w:rsidRPr="00F33447">
              <w:rPr>
                <w:rFonts w:ascii="Calibri" w:hAnsi="Calibri"/>
                <w:i/>
                <w:color w:val="000000"/>
              </w:rPr>
              <w:t>naam en functie]</w:t>
            </w:r>
          </w:p>
        </w:tc>
      </w:tr>
      <w:tr w:rsidR="00DD0F2F" w:rsidRPr="00F33447" w14:paraId="6ECE7A6B" w14:textId="77777777" w:rsidTr="00AC1FB3">
        <w:tc>
          <w:tcPr>
            <w:tcW w:w="9056" w:type="dxa"/>
            <w:shd w:val="clear" w:color="auto" w:fill="auto"/>
          </w:tcPr>
          <w:p w14:paraId="10E6516D" w14:textId="77777777" w:rsidR="00DD0F2F" w:rsidRPr="00F33447" w:rsidRDefault="00DD0F2F" w:rsidP="00AC1FB3">
            <w:pPr>
              <w:rPr>
                <w:rFonts w:ascii="Calibri" w:hAnsi="Calibri"/>
                <w:color w:val="000000"/>
              </w:rPr>
            </w:pPr>
            <w:r w:rsidRPr="00F33447">
              <w:rPr>
                <w:rFonts w:ascii="Calibri" w:hAnsi="Calibri"/>
                <w:color w:val="000000"/>
              </w:rPr>
              <w:t xml:space="preserve">Datum en plaats: </w:t>
            </w:r>
          </w:p>
        </w:tc>
      </w:tr>
      <w:tr w:rsidR="00DD0F2F" w:rsidRPr="00F33447" w14:paraId="363C4674" w14:textId="77777777" w:rsidTr="00AC1FB3">
        <w:trPr>
          <w:trHeight w:val="1593"/>
        </w:trPr>
        <w:tc>
          <w:tcPr>
            <w:tcW w:w="9056" w:type="dxa"/>
            <w:shd w:val="clear" w:color="auto" w:fill="auto"/>
          </w:tcPr>
          <w:p w14:paraId="023B4114" w14:textId="77777777" w:rsidR="00DD0F2F" w:rsidRPr="00F33447" w:rsidRDefault="00DD0F2F" w:rsidP="00AC1FB3">
            <w:pPr>
              <w:rPr>
                <w:rFonts w:ascii="Calibri" w:hAnsi="Calibri"/>
                <w:color w:val="000000"/>
              </w:rPr>
            </w:pPr>
          </w:p>
        </w:tc>
      </w:tr>
    </w:tbl>
    <w:p w14:paraId="41678DBC" w14:textId="77777777" w:rsidR="00DD0F2F" w:rsidRPr="00F33447" w:rsidRDefault="00DD0F2F" w:rsidP="00DD0F2F">
      <w:pPr>
        <w:rPr>
          <w:rFonts w:ascii="Calibri" w:hAnsi="Calibri"/>
          <w:color w:val="000000"/>
        </w:rPr>
      </w:pPr>
    </w:p>
    <w:p w14:paraId="3CB53B9D" w14:textId="77777777" w:rsidR="00DD0F2F" w:rsidRDefault="00DD0F2F" w:rsidP="00DD0F2F">
      <w:pPr>
        <w:pStyle w:val="Kop1"/>
        <w:numPr>
          <w:ilvl w:val="0"/>
          <w:numId w:val="0"/>
        </w:numPr>
      </w:pPr>
      <w:bookmarkStart w:id="26" w:name="_Hlk2600007"/>
      <w:bookmarkStart w:id="27" w:name="_Toc2604029"/>
      <w:bookmarkStart w:id="28" w:name="_Hlk2600669"/>
      <w:r w:rsidRPr="009E2CC0">
        <w:lastRenderedPageBreak/>
        <w:t>Bij</w:t>
      </w:r>
      <w:r>
        <w:t>voegsel 1 bij Samenwerkingsconvenant</w:t>
      </w:r>
      <w:r w:rsidRPr="009E2CC0">
        <w:t>:</w:t>
      </w:r>
      <w:bookmarkEnd w:id="26"/>
      <w:bookmarkEnd w:id="27"/>
    </w:p>
    <w:p w14:paraId="0FBCD978" w14:textId="77777777" w:rsidR="00DD0F2F" w:rsidRPr="009E2CC0" w:rsidRDefault="00DD0F2F" w:rsidP="00DD0F2F">
      <w:pPr>
        <w:pStyle w:val="Kop1"/>
        <w:numPr>
          <w:ilvl w:val="0"/>
          <w:numId w:val="0"/>
        </w:numPr>
        <w:ind w:left="432" w:hanging="432"/>
      </w:pPr>
      <w:bookmarkStart w:id="29" w:name="_Toc2604030"/>
      <w:r w:rsidRPr="009E2CC0">
        <w:t>Toetredingsformulier nieuwe partner tot</w:t>
      </w:r>
      <w:r>
        <w:t xml:space="preserve"> </w:t>
      </w:r>
      <w:r w:rsidRPr="009E2CC0">
        <w:t>Convenant</w:t>
      </w:r>
      <w:bookmarkEnd w:id="29"/>
    </w:p>
    <w:bookmarkEnd w:id="28"/>
    <w:p w14:paraId="5AEF857E" w14:textId="77777777" w:rsidR="00DD0F2F" w:rsidRPr="00F33447" w:rsidRDefault="00DD0F2F" w:rsidP="00DD0F2F">
      <w:pPr>
        <w:rPr>
          <w:rFonts w:ascii="Calibri" w:hAnsi="Calibri"/>
          <w:color w:val="000000"/>
        </w:rPr>
      </w:pPr>
    </w:p>
    <w:p w14:paraId="31E115C1" w14:textId="77777777" w:rsidR="00DD0F2F" w:rsidRPr="00F33447" w:rsidRDefault="00DD0F2F" w:rsidP="00DD0F2F">
      <w:pPr>
        <w:rPr>
          <w:rFonts w:ascii="Calibri" w:hAnsi="Calibri"/>
          <w:color w:val="000000"/>
        </w:rPr>
      </w:pPr>
      <w:r w:rsidRPr="00F33447">
        <w:rPr>
          <w:rFonts w:ascii="Calibri" w:hAnsi="Calibri"/>
          <w:color w:val="000000"/>
        </w:rPr>
        <w:t xml:space="preserve">[naam organisatie], statutair gevestigd te […] en kantoorhoudend aan […], hierbij rechtsgeldig vertegenwoordigd door [naam, functie],  </w:t>
      </w:r>
    </w:p>
    <w:p w14:paraId="230C64EE" w14:textId="77777777" w:rsidR="00DD0F2F" w:rsidRPr="00F33447" w:rsidRDefault="00DD0F2F" w:rsidP="00DD0F2F">
      <w:pPr>
        <w:rPr>
          <w:rFonts w:ascii="Calibri" w:hAnsi="Calibri"/>
          <w:color w:val="000000"/>
        </w:rPr>
      </w:pPr>
      <w:r w:rsidRPr="00F33447">
        <w:rPr>
          <w:rFonts w:ascii="Calibri" w:hAnsi="Calibri"/>
          <w:color w:val="000000"/>
        </w:rPr>
        <w:t>overwegende dat:</w:t>
      </w:r>
    </w:p>
    <w:p w14:paraId="2D88D3CE" w14:textId="77777777" w:rsidR="00DD0F2F" w:rsidRPr="00F33447" w:rsidRDefault="00DD0F2F" w:rsidP="00DD0F2F">
      <w:pPr>
        <w:pStyle w:val="Lijstalinea"/>
        <w:numPr>
          <w:ilvl w:val="0"/>
          <w:numId w:val="32"/>
        </w:numPr>
        <w:spacing w:after="0" w:line="240" w:lineRule="auto"/>
        <w:ind w:left="567" w:hanging="567"/>
        <w:rPr>
          <w:color w:val="000000"/>
        </w:rPr>
      </w:pPr>
      <w:r w:rsidRPr="00F33447">
        <w:rPr>
          <w:color w:val="000000"/>
        </w:rPr>
        <w:t xml:space="preserve">Deelname aan het Convenant gelet op de publieke en/of maatschappelijke taak die zichzelf in het kader van integrale veiligheid en complexe casuïstiek toedicht en gelet op de verantwoordelijkheid en/of bevoegdheid van ondergetekende een bijdrage levert aan de doelstelling zoals geformuleerd in Artikel 2 van het Convenant; </w:t>
      </w:r>
    </w:p>
    <w:p w14:paraId="75325B67" w14:textId="77777777" w:rsidR="00DD0F2F" w:rsidRPr="00F33447" w:rsidRDefault="00DD0F2F" w:rsidP="00DD0F2F">
      <w:pPr>
        <w:pStyle w:val="Lijstalinea"/>
        <w:numPr>
          <w:ilvl w:val="0"/>
          <w:numId w:val="32"/>
        </w:numPr>
        <w:spacing w:after="0" w:line="240" w:lineRule="auto"/>
        <w:ind w:left="567" w:hanging="567"/>
        <w:rPr>
          <w:color w:val="000000"/>
        </w:rPr>
      </w:pPr>
      <w:r w:rsidRPr="00F33447">
        <w:rPr>
          <w:color w:val="000000"/>
        </w:rPr>
        <w:t xml:space="preserve">De Stuurgroep positief heeft besloten op toetreding van ondergetekende aan het Convenant; </w:t>
      </w:r>
    </w:p>
    <w:p w14:paraId="27E968E5" w14:textId="77777777" w:rsidR="00DD0F2F" w:rsidRPr="00F33447" w:rsidRDefault="00DD0F2F" w:rsidP="00DD0F2F">
      <w:pPr>
        <w:rPr>
          <w:rFonts w:ascii="Calibri" w:hAnsi="Calibri"/>
          <w:color w:val="000000"/>
        </w:rPr>
      </w:pPr>
    </w:p>
    <w:p w14:paraId="4069D103" w14:textId="77777777" w:rsidR="00DD0F2F" w:rsidRPr="00F33447" w:rsidRDefault="00DD0F2F" w:rsidP="00DD0F2F">
      <w:pPr>
        <w:rPr>
          <w:rFonts w:ascii="Calibri" w:hAnsi="Calibri"/>
          <w:color w:val="000000"/>
        </w:rPr>
      </w:pPr>
      <w:r w:rsidRPr="00F33447">
        <w:rPr>
          <w:rFonts w:ascii="Calibri" w:hAnsi="Calibri"/>
          <w:color w:val="000000"/>
        </w:rPr>
        <w:t xml:space="preserve">verklaart daartoe het volgende: </w:t>
      </w:r>
    </w:p>
    <w:p w14:paraId="3684464B" w14:textId="77777777" w:rsidR="00DD0F2F" w:rsidRPr="00F33447" w:rsidRDefault="00DD0F2F" w:rsidP="00DD0F2F">
      <w:pPr>
        <w:rPr>
          <w:rFonts w:ascii="Calibri" w:hAnsi="Calibri"/>
          <w:color w:val="000000"/>
        </w:rPr>
      </w:pPr>
    </w:p>
    <w:p w14:paraId="0B897BCC" w14:textId="77777777" w:rsidR="00DD0F2F" w:rsidRPr="00F33447" w:rsidRDefault="00DD0F2F" w:rsidP="00DD0F2F">
      <w:pPr>
        <w:pStyle w:val="Lijstalinea"/>
        <w:numPr>
          <w:ilvl w:val="0"/>
          <w:numId w:val="33"/>
        </w:numPr>
        <w:spacing w:after="0" w:line="240" w:lineRule="auto"/>
        <w:ind w:left="567" w:hanging="567"/>
        <w:rPr>
          <w:color w:val="000000"/>
        </w:rPr>
      </w:pPr>
      <w:r w:rsidRPr="00F33447">
        <w:rPr>
          <w:color w:val="000000"/>
        </w:rPr>
        <w:t xml:space="preserve">Ondergetekende onderschrijft de in het Convenant geformuleerde doelstellingen, verplicht zich de bepalingen in het Convenant te zullen naleven en verklaart zich in dit kader gerechtigheid tot het uitwisselen van informatie met Partijen. </w:t>
      </w:r>
    </w:p>
    <w:p w14:paraId="345EFEB4" w14:textId="77777777" w:rsidR="00DD0F2F" w:rsidRPr="00F33447" w:rsidRDefault="00DD0F2F" w:rsidP="00DD0F2F">
      <w:pPr>
        <w:rPr>
          <w:rFonts w:ascii="Calibri" w:hAnsi="Calibri"/>
          <w:color w:val="000000"/>
        </w:rPr>
      </w:pPr>
    </w:p>
    <w:p w14:paraId="3B5DFEB5" w14:textId="77777777" w:rsidR="00DD0F2F" w:rsidRPr="00F33447" w:rsidRDefault="00DD0F2F" w:rsidP="00DD0F2F">
      <w:pPr>
        <w:rPr>
          <w:rFonts w:ascii="Calibri" w:hAnsi="Calibri"/>
          <w:color w:val="000000"/>
        </w:rPr>
      </w:pPr>
      <w:r w:rsidRPr="00F33447">
        <w:rPr>
          <w:rFonts w:ascii="Calibri" w:hAnsi="Calibri"/>
          <w:color w:val="000000"/>
        </w:rPr>
        <w:t xml:space="preserve">Aldus ondertekend te […], op datum […] </w:t>
      </w:r>
    </w:p>
    <w:p w14:paraId="20012BE4" w14:textId="77777777" w:rsidR="00DD0F2F" w:rsidRPr="00F33447" w:rsidRDefault="00DD0F2F" w:rsidP="00DD0F2F">
      <w:pPr>
        <w:rPr>
          <w:rFonts w:ascii="Calibri" w:hAnsi="Calibri"/>
          <w:color w:val="000000"/>
        </w:rPr>
      </w:pPr>
    </w:p>
    <w:p w14:paraId="67FD7DE7" w14:textId="77777777" w:rsidR="00DD0F2F" w:rsidRPr="00F33447" w:rsidRDefault="00DD0F2F" w:rsidP="00DD0F2F">
      <w:pPr>
        <w:rPr>
          <w:rFonts w:ascii="Calibri" w:hAnsi="Calibri"/>
          <w:color w:val="000000"/>
        </w:rPr>
      </w:pPr>
      <w:r w:rsidRPr="00F33447">
        <w:rPr>
          <w:rFonts w:ascii="Calibri" w:hAnsi="Calibri"/>
          <w:color w:val="000000"/>
        </w:rPr>
        <w:t xml:space="preserve">Naam organisatie: </w:t>
      </w:r>
    </w:p>
    <w:p w14:paraId="02D3E9FA" w14:textId="77777777" w:rsidR="00DD0F2F" w:rsidRPr="00F33447" w:rsidRDefault="00DD0F2F" w:rsidP="00DD0F2F">
      <w:pPr>
        <w:rPr>
          <w:rFonts w:ascii="Calibri" w:hAnsi="Calibri"/>
          <w:color w:val="000000"/>
        </w:rPr>
      </w:pPr>
      <w:r w:rsidRPr="00F33447">
        <w:rPr>
          <w:rFonts w:ascii="Calibri" w:hAnsi="Calibri"/>
          <w:color w:val="000000"/>
        </w:rPr>
        <w:t xml:space="preserve">Naam bevoegde functionaris: </w:t>
      </w:r>
    </w:p>
    <w:p w14:paraId="16C3D43F" w14:textId="77777777" w:rsidR="00DD0F2F" w:rsidRPr="00F33447" w:rsidRDefault="00DD0F2F" w:rsidP="00DD0F2F">
      <w:pPr>
        <w:rPr>
          <w:rFonts w:ascii="Calibri" w:hAnsi="Calibri"/>
          <w:color w:val="000000"/>
        </w:rPr>
      </w:pPr>
    </w:p>
    <w:p w14:paraId="71B21FBF" w14:textId="77777777" w:rsidR="00DD0F2F" w:rsidRPr="00F33447" w:rsidRDefault="00DD0F2F" w:rsidP="00DD0F2F">
      <w:pPr>
        <w:rPr>
          <w:rFonts w:ascii="Calibri" w:hAnsi="Calibri"/>
          <w:color w:val="000000"/>
        </w:rPr>
      </w:pPr>
      <w:r w:rsidRPr="00F33447">
        <w:rPr>
          <w:rFonts w:ascii="Calibri" w:hAnsi="Calibri"/>
          <w:color w:val="000000"/>
        </w:rPr>
        <w:t>………………….</w:t>
      </w:r>
    </w:p>
    <w:p w14:paraId="5978CF55" w14:textId="77777777" w:rsidR="00DD0F2F" w:rsidRPr="00F33447" w:rsidRDefault="00DD0F2F" w:rsidP="00DD0F2F">
      <w:pPr>
        <w:rPr>
          <w:rFonts w:ascii="Calibri" w:hAnsi="Calibri"/>
          <w:color w:val="000000"/>
        </w:rPr>
      </w:pPr>
    </w:p>
    <w:p w14:paraId="0AB6CDEB" w14:textId="77777777" w:rsidR="00DD0F2F" w:rsidRPr="00F33447" w:rsidRDefault="00DD0F2F" w:rsidP="00DD0F2F">
      <w:pPr>
        <w:rPr>
          <w:rFonts w:ascii="Calibri" w:hAnsi="Calibri"/>
          <w:color w:val="000000"/>
        </w:rPr>
      </w:pPr>
    </w:p>
    <w:p w14:paraId="22066247" w14:textId="77777777" w:rsidR="00DD0F2F" w:rsidRPr="00F33447" w:rsidRDefault="00DD0F2F" w:rsidP="00DD0F2F">
      <w:pPr>
        <w:rPr>
          <w:rFonts w:ascii="Calibri" w:hAnsi="Calibri"/>
          <w:color w:val="000000"/>
        </w:rPr>
      </w:pPr>
      <w:r w:rsidRPr="00F33447">
        <w:rPr>
          <w:rFonts w:ascii="Calibri" w:hAnsi="Calibri"/>
          <w:color w:val="000000"/>
        </w:rPr>
        <w:t xml:space="preserve">Namens Stuurgroep: </w:t>
      </w:r>
    </w:p>
    <w:p w14:paraId="69F4F038" w14:textId="77777777" w:rsidR="00DD0F2F" w:rsidRPr="00F33447" w:rsidRDefault="00DD0F2F" w:rsidP="00DD0F2F">
      <w:pPr>
        <w:rPr>
          <w:rFonts w:ascii="Calibri" w:hAnsi="Calibri"/>
          <w:color w:val="000000"/>
        </w:rPr>
      </w:pPr>
      <w:r w:rsidRPr="00F33447">
        <w:rPr>
          <w:rFonts w:ascii="Calibri" w:hAnsi="Calibri"/>
          <w:color w:val="000000"/>
        </w:rPr>
        <w:t xml:space="preserve">Naam: </w:t>
      </w:r>
    </w:p>
    <w:p w14:paraId="74B0778C" w14:textId="77777777" w:rsidR="00DD0F2F" w:rsidRPr="00F33447" w:rsidRDefault="00DD0F2F" w:rsidP="00DD0F2F">
      <w:pPr>
        <w:rPr>
          <w:rFonts w:ascii="Calibri" w:hAnsi="Calibri"/>
          <w:color w:val="000000"/>
        </w:rPr>
      </w:pPr>
    </w:p>
    <w:p w14:paraId="30E72295" w14:textId="77777777" w:rsidR="00DD0F2F" w:rsidRPr="00F33447" w:rsidRDefault="00DD0F2F" w:rsidP="00DD0F2F">
      <w:pPr>
        <w:rPr>
          <w:rFonts w:ascii="Calibri" w:hAnsi="Calibri"/>
          <w:color w:val="000000"/>
        </w:rPr>
      </w:pPr>
      <w:r w:rsidRPr="00F33447">
        <w:rPr>
          <w:rFonts w:ascii="Calibri" w:hAnsi="Calibri"/>
          <w:color w:val="000000"/>
        </w:rPr>
        <w:t>…………………</w:t>
      </w:r>
    </w:p>
    <w:p w14:paraId="2E26772F" w14:textId="77777777" w:rsidR="00DD0F2F" w:rsidRPr="00F33447" w:rsidRDefault="00DD0F2F" w:rsidP="00DD0F2F">
      <w:pPr>
        <w:rPr>
          <w:rFonts w:ascii="Calibri" w:hAnsi="Calibri"/>
          <w:color w:val="000000"/>
        </w:rPr>
      </w:pPr>
    </w:p>
    <w:p w14:paraId="14B723BD" w14:textId="77777777" w:rsidR="00DD0F2F" w:rsidRPr="00F33447" w:rsidRDefault="00DD0F2F" w:rsidP="00DD0F2F">
      <w:pPr>
        <w:rPr>
          <w:rFonts w:ascii="Calibri" w:hAnsi="Calibri"/>
          <w:color w:val="000000"/>
        </w:rPr>
      </w:pPr>
    </w:p>
    <w:p w14:paraId="50E2BF15" w14:textId="77777777" w:rsidR="00DD0F2F" w:rsidRDefault="00DD0F2F" w:rsidP="00DD0F2F">
      <w:pPr>
        <w:pStyle w:val="Kop1"/>
        <w:numPr>
          <w:ilvl w:val="0"/>
          <w:numId w:val="0"/>
        </w:numPr>
        <w:ind w:left="432" w:hanging="432"/>
      </w:pPr>
      <w:r w:rsidRPr="009E2CC0">
        <w:br w:type="column"/>
      </w:r>
      <w:bookmarkStart w:id="30" w:name="_Toc2604031"/>
      <w:r w:rsidRPr="009E2CC0">
        <w:lastRenderedPageBreak/>
        <w:t>Bij</w:t>
      </w:r>
      <w:r>
        <w:t>voegsel 2 bij Samenwerkingsconvenant</w:t>
      </w:r>
      <w:r w:rsidRPr="009E2CC0">
        <w:t>:</w:t>
      </w:r>
      <w:bookmarkEnd w:id="30"/>
    </w:p>
    <w:p w14:paraId="25C97607" w14:textId="77777777" w:rsidR="00DD0F2F" w:rsidRPr="009E2CC0" w:rsidRDefault="00DD0F2F" w:rsidP="00DD0F2F">
      <w:pPr>
        <w:pStyle w:val="Kop1"/>
        <w:numPr>
          <w:ilvl w:val="0"/>
          <w:numId w:val="0"/>
        </w:numPr>
        <w:ind w:left="432" w:hanging="432"/>
      </w:pPr>
      <w:bookmarkStart w:id="31" w:name="_Toc2604032"/>
      <w:r w:rsidRPr="009E2CC0">
        <w:t>Criteria Complexe Casuïstiek</w:t>
      </w:r>
      <w:bookmarkEnd w:id="31"/>
      <w:r w:rsidRPr="009E2CC0">
        <w:t xml:space="preserve"> </w:t>
      </w:r>
    </w:p>
    <w:p w14:paraId="3CC1A583" w14:textId="77777777" w:rsidR="00DD0F2F" w:rsidRPr="00F33447" w:rsidRDefault="00DD0F2F" w:rsidP="00DD0F2F">
      <w:pPr>
        <w:rPr>
          <w:rFonts w:ascii="Calibri" w:hAnsi="Calibri"/>
          <w:color w:val="000000"/>
        </w:rPr>
      </w:pPr>
    </w:p>
    <w:p w14:paraId="6BF76A8E" w14:textId="77777777" w:rsidR="00DD0F2F" w:rsidRPr="00F33447" w:rsidRDefault="00DD0F2F" w:rsidP="00DD0F2F">
      <w:pPr>
        <w:rPr>
          <w:rFonts w:ascii="Calibri" w:hAnsi="Calibri"/>
          <w:color w:val="000000"/>
        </w:rPr>
      </w:pPr>
      <w:r w:rsidRPr="00F33447">
        <w:rPr>
          <w:rFonts w:ascii="Calibri" w:hAnsi="Calibri"/>
          <w:color w:val="000000"/>
        </w:rPr>
        <w:br/>
        <w:t>Volgens het Landelijk Kader Veiligheidshuizen dient samenwerking in de Veiligheidshuizen zich te richten op het oplossen van vraagstukken met een complexe, meervoudige problematiek. Veiligheidshuizen beperken zich daarom tot juist die zaken waarin de verbinding tussen de zorg-, strafrechtketen en interventies vanuit de gemeente en haar partners voorwaarde is voor een succesvolle, duurzame aanpak van (potentieel) crimineel en overlast-gevend gedrag.</w:t>
      </w:r>
    </w:p>
    <w:p w14:paraId="0DBFACDF" w14:textId="77777777" w:rsidR="00DD0F2F" w:rsidRPr="00F33447" w:rsidRDefault="00DD0F2F" w:rsidP="00DD0F2F">
      <w:pPr>
        <w:rPr>
          <w:rFonts w:ascii="Calibri" w:hAnsi="Calibri"/>
          <w:color w:val="000000"/>
        </w:rPr>
      </w:pPr>
    </w:p>
    <w:p w14:paraId="0D578E0E" w14:textId="77777777" w:rsidR="00DD0F2F" w:rsidRPr="00F33447" w:rsidRDefault="00DD0F2F" w:rsidP="00DD0F2F">
      <w:pPr>
        <w:rPr>
          <w:rFonts w:ascii="Calibri" w:hAnsi="Calibri"/>
          <w:color w:val="000000"/>
        </w:rPr>
      </w:pPr>
      <w:r w:rsidRPr="00F33447">
        <w:rPr>
          <w:rFonts w:ascii="Calibri" w:hAnsi="Calibri"/>
          <w:color w:val="000000"/>
        </w:rPr>
        <w:t xml:space="preserve"> Een casus voldoet aan de notie ‘complexe casuïstiek’ wanneer deze aan de volgende criteria voldoet:</w:t>
      </w:r>
    </w:p>
    <w:p w14:paraId="72F1548C" w14:textId="77777777" w:rsidR="00DD0F2F" w:rsidRPr="00F33447" w:rsidRDefault="00DD0F2F" w:rsidP="00DD0F2F">
      <w:pPr>
        <w:pStyle w:val="Lijstalinea"/>
        <w:numPr>
          <w:ilvl w:val="1"/>
          <w:numId w:val="32"/>
        </w:numPr>
        <w:spacing w:after="0" w:line="240" w:lineRule="auto"/>
        <w:ind w:left="567" w:hanging="567"/>
        <w:rPr>
          <w:color w:val="000000"/>
        </w:rPr>
      </w:pPr>
      <w:r w:rsidRPr="00F33447">
        <w:rPr>
          <w:color w:val="000000"/>
        </w:rPr>
        <w:t xml:space="preserve">Er is sprake van ernstige lokale of gebieds-gebonden veiligheidsproblematiek, die vraagt om een keten-overstijgende aanpak, of; </w:t>
      </w:r>
    </w:p>
    <w:p w14:paraId="2F45782B" w14:textId="77777777" w:rsidR="00DD0F2F" w:rsidRPr="00F33447" w:rsidRDefault="00DD0F2F" w:rsidP="00DD0F2F">
      <w:pPr>
        <w:pStyle w:val="Lijstalinea"/>
        <w:numPr>
          <w:ilvl w:val="1"/>
          <w:numId w:val="32"/>
        </w:numPr>
        <w:spacing w:after="0" w:line="240" w:lineRule="auto"/>
        <w:ind w:left="567" w:hanging="567"/>
        <w:rPr>
          <w:color w:val="000000"/>
        </w:rPr>
      </w:pPr>
      <w:r w:rsidRPr="00F33447">
        <w:rPr>
          <w:color w:val="000000"/>
        </w:rPr>
        <w:t>De problematiek wordt beïnvloed door en heeft impact op het (gezins-)systeem en/of de directe sociale leefomgeving (of wordt verwacht dat te gaan hebben);</w:t>
      </w:r>
    </w:p>
    <w:p w14:paraId="171FE676" w14:textId="77777777" w:rsidR="00DD0F2F" w:rsidRPr="00F33447" w:rsidRDefault="00DD0F2F" w:rsidP="00DD0F2F">
      <w:pPr>
        <w:pStyle w:val="Lijstalinea"/>
        <w:numPr>
          <w:ilvl w:val="1"/>
          <w:numId w:val="32"/>
        </w:numPr>
        <w:spacing w:after="0" w:line="240" w:lineRule="auto"/>
        <w:ind w:left="567" w:hanging="567"/>
        <w:rPr>
          <w:color w:val="000000"/>
        </w:rPr>
      </w:pPr>
      <w:r w:rsidRPr="00F33447">
        <w:rPr>
          <w:color w:val="000000"/>
        </w:rPr>
        <w:t>Samenwerking tussen meerdere ketens (minimaal dwang en drang) is nodig om tot een effectieve aanpak te komen; het is in de reguliere samenwerking tussen partners binnen één keten niet mogelijk om deze problematiek effectief aan te pakken; en;</w:t>
      </w:r>
    </w:p>
    <w:p w14:paraId="3DD8F25E" w14:textId="77777777" w:rsidR="00DD0F2F" w:rsidRPr="00F33447" w:rsidRDefault="00DD0F2F" w:rsidP="00DD0F2F">
      <w:pPr>
        <w:pStyle w:val="Lijstalinea"/>
        <w:numPr>
          <w:ilvl w:val="1"/>
          <w:numId w:val="32"/>
        </w:numPr>
        <w:spacing w:after="0" w:line="240" w:lineRule="auto"/>
        <w:ind w:left="567" w:hanging="567"/>
        <w:rPr>
          <w:color w:val="000000"/>
        </w:rPr>
      </w:pPr>
      <w:r w:rsidRPr="00F33447">
        <w:rPr>
          <w:color w:val="000000"/>
        </w:rPr>
        <w:t>Er is sprake van meerdere problemen (multiproblem) die op meer dan één leefgebied spelen en (naar verwachting) leiden tot crimineel en/of overlast-gevend gedrag of verder afglijden.</w:t>
      </w:r>
    </w:p>
    <w:p w14:paraId="46D6CE26" w14:textId="77777777" w:rsidR="00DD0F2F" w:rsidRPr="00F33447" w:rsidRDefault="00DD0F2F" w:rsidP="00DD0F2F">
      <w:pPr>
        <w:pStyle w:val="Kop1"/>
        <w:numPr>
          <w:ilvl w:val="0"/>
          <w:numId w:val="0"/>
        </w:numPr>
        <w:rPr>
          <w:rFonts w:ascii="Calibri" w:hAnsi="Calibri"/>
          <w:color w:val="000000"/>
        </w:rPr>
      </w:pPr>
    </w:p>
    <w:p w14:paraId="39AF6504" w14:textId="77777777" w:rsidR="00DD0F2F" w:rsidRDefault="00DD0F2F" w:rsidP="00DD0F2F">
      <w:pPr>
        <w:pStyle w:val="Kop1"/>
        <w:numPr>
          <w:ilvl w:val="0"/>
          <w:numId w:val="0"/>
        </w:numPr>
      </w:pPr>
      <w:r w:rsidRPr="009E2CC0">
        <w:br w:type="column"/>
      </w:r>
      <w:bookmarkStart w:id="32" w:name="_Toc2604033"/>
      <w:r w:rsidRPr="009E2CC0">
        <w:lastRenderedPageBreak/>
        <w:t>Bij</w:t>
      </w:r>
      <w:r>
        <w:t>voegsel 3 bij Samenwerkingsconvenant</w:t>
      </w:r>
      <w:r w:rsidRPr="009E2CC0">
        <w:t>:</w:t>
      </w:r>
      <w:bookmarkEnd w:id="32"/>
      <w:r w:rsidRPr="009E2CC0">
        <w:t xml:space="preserve"> </w:t>
      </w:r>
    </w:p>
    <w:p w14:paraId="18C322CC" w14:textId="77777777" w:rsidR="00DD0F2F" w:rsidRPr="0090399E" w:rsidRDefault="00DD0F2F" w:rsidP="00DD0F2F">
      <w:pPr>
        <w:pStyle w:val="Kop1"/>
        <w:numPr>
          <w:ilvl w:val="0"/>
          <w:numId w:val="0"/>
        </w:numPr>
      </w:pPr>
      <w:bookmarkStart w:id="33" w:name="_Toc2604034"/>
      <w:r w:rsidRPr="009E2CC0">
        <w:t>Werkproces</w:t>
      </w:r>
      <w:bookmarkEnd w:id="33"/>
      <w:r w:rsidRPr="009E2CC0">
        <w:t xml:space="preserve"> </w:t>
      </w:r>
    </w:p>
    <w:p w14:paraId="111AA582" w14:textId="77777777" w:rsidR="00DD0F2F" w:rsidRPr="00345567" w:rsidRDefault="00DD0F2F" w:rsidP="00DD0F2F">
      <w:pPr>
        <w:rPr>
          <w:rFonts w:ascii="Calibri" w:hAnsi="Calibri" w:cs="Calibri"/>
          <w:color w:val="000000"/>
        </w:rPr>
      </w:pPr>
      <w:r w:rsidRPr="00F33447">
        <w:rPr>
          <w:rFonts w:ascii="Calibri" w:hAnsi="Calibri"/>
          <w:color w:val="000000"/>
        </w:rPr>
        <w:br/>
        <w:t>Zie voor een beschrijving van het Werkproces en hoe dit binnen uw zorg- en veiligheidshuis dient te worden vastgesteld, het door de Landelijke Stuurgroep Zorg en Veiligheid vastgestelde document</w:t>
      </w:r>
      <w:r w:rsidRPr="00345567">
        <w:rPr>
          <w:rFonts w:ascii="Calibri" w:hAnsi="Calibri" w:cs="Calibri"/>
          <w:color w:val="000000"/>
        </w:rPr>
        <w:t xml:space="preserve"> “Van juridisch kader naar operationeel proces, vertaling handvat naar de praktijk.”</w:t>
      </w:r>
    </w:p>
    <w:p w14:paraId="464C24F2" w14:textId="77777777" w:rsidR="00DD0F2F" w:rsidRPr="00345567" w:rsidRDefault="00DD0F2F" w:rsidP="00DD0F2F">
      <w:pPr>
        <w:rPr>
          <w:rFonts w:ascii="Calibri" w:hAnsi="Calibri" w:cs="Calibri"/>
          <w:color w:val="000000"/>
        </w:rPr>
      </w:pPr>
      <w:r w:rsidRPr="00345567">
        <w:rPr>
          <w:rFonts w:ascii="Calibri" w:hAnsi="Calibri" w:cs="Calibri"/>
          <w:color w:val="000000"/>
        </w:rPr>
        <w:t xml:space="preserve">U dient het binnen uw zorg- en veiligheidshuis vastgestelde Werkproces in deze bijlage te beschrijven volgens de daarin vastgelegde werkwijze. </w:t>
      </w:r>
    </w:p>
    <w:p w14:paraId="72324502" w14:textId="77777777" w:rsidR="00DD0F2F" w:rsidRPr="00F33447" w:rsidRDefault="00DD0F2F" w:rsidP="00DD0F2F">
      <w:pPr>
        <w:rPr>
          <w:rFonts w:ascii="Calibri" w:hAnsi="Calibri"/>
          <w:color w:val="000000"/>
        </w:rPr>
      </w:pPr>
    </w:p>
    <w:p w14:paraId="0D8E498D" w14:textId="77777777" w:rsidR="00DD0F2F" w:rsidRDefault="00DD0F2F" w:rsidP="00DD0F2F">
      <w:pPr>
        <w:pStyle w:val="Kop1"/>
        <w:numPr>
          <w:ilvl w:val="0"/>
          <w:numId w:val="0"/>
        </w:numPr>
        <w:ind w:left="432" w:hanging="432"/>
      </w:pPr>
      <w:r w:rsidRPr="009E2CC0">
        <w:br w:type="column"/>
      </w:r>
      <w:bookmarkStart w:id="34" w:name="_Toc2604035"/>
      <w:r w:rsidRPr="009E2CC0">
        <w:lastRenderedPageBreak/>
        <w:t>Bij</w:t>
      </w:r>
      <w:r>
        <w:t>voegsel 4 bij Samenwerkingsconvenant</w:t>
      </w:r>
      <w:r w:rsidRPr="009E2CC0">
        <w:t>:</w:t>
      </w:r>
      <w:bookmarkEnd w:id="34"/>
    </w:p>
    <w:p w14:paraId="26A86863" w14:textId="77777777" w:rsidR="00DD0F2F" w:rsidRPr="00953C3B" w:rsidRDefault="00DD0F2F" w:rsidP="00DD0F2F">
      <w:pPr>
        <w:pStyle w:val="Kop1"/>
        <w:numPr>
          <w:ilvl w:val="0"/>
          <w:numId w:val="0"/>
        </w:numPr>
        <w:ind w:left="432" w:hanging="432"/>
      </w:pPr>
      <w:bookmarkStart w:id="35" w:name="_Toc2604036"/>
      <w:r w:rsidRPr="00953C3B">
        <w:t>Informatiebeveiligingsbeleid</w:t>
      </w:r>
      <w:bookmarkEnd w:id="35"/>
      <w:r w:rsidRPr="00953C3B">
        <w:t xml:space="preserve"> </w:t>
      </w:r>
      <w:r>
        <w:br/>
      </w:r>
      <w:r>
        <w:br/>
      </w:r>
    </w:p>
    <w:p w14:paraId="25B9605A" w14:textId="77777777" w:rsidR="00DD0F2F" w:rsidRPr="0090399E" w:rsidRDefault="00DD0F2F" w:rsidP="00DD0F2F">
      <w:pPr>
        <w:rPr>
          <w:rFonts w:ascii="Calibri" w:hAnsi="Calibri"/>
          <w:color w:val="000000"/>
        </w:rPr>
      </w:pPr>
      <w:r w:rsidRPr="0090399E">
        <w:rPr>
          <w:rFonts w:ascii="Calibri" w:hAnsi="Calibri"/>
          <w:color w:val="000000"/>
        </w:rPr>
        <w:t xml:space="preserve">Stel een informatiebeveiligingsbeleid op (naast het beleid voor de bescherming van persoonsgegevens). Informatiebeveiliging is breder dan de bescherming van persoonsgegevens; ook andere (gevoelige) informatie, zoals vertrouwelijke informatie over een ketenpartner, moet op een zorgvuldige en veilige manier worden behandeld. </w:t>
      </w:r>
    </w:p>
    <w:p w14:paraId="53B233FC" w14:textId="77777777" w:rsidR="00DD0F2F" w:rsidRPr="0090399E" w:rsidRDefault="00DD0F2F" w:rsidP="00DD0F2F">
      <w:pPr>
        <w:rPr>
          <w:rFonts w:ascii="Calibri" w:hAnsi="Calibri"/>
          <w:color w:val="000000"/>
        </w:rPr>
      </w:pPr>
      <w:r w:rsidRPr="0090399E">
        <w:rPr>
          <w:rFonts w:ascii="Calibri" w:hAnsi="Calibri"/>
          <w:color w:val="000000"/>
        </w:rPr>
        <w:t xml:space="preserve">Aansluiting kan worden gezocht bij de </w:t>
      </w:r>
      <w:r w:rsidRPr="008C315F">
        <w:rPr>
          <w:rFonts w:ascii="Calibri" w:hAnsi="Calibri"/>
          <w:color w:val="000000"/>
        </w:rPr>
        <w:t>Baseline Informatiebeveiliging Overheid (BIO)</w:t>
      </w:r>
      <w:r w:rsidRPr="0090399E">
        <w:rPr>
          <w:rFonts w:ascii="Calibri" w:hAnsi="Calibri"/>
          <w:color w:val="000000"/>
        </w:rPr>
        <w:t xml:space="preserve">. Zie: </w:t>
      </w:r>
      <w:hyperlink r:id="rId5" w:history="1">
        <w:r w:rsidRPr="008C315F">
          <w:rPr>
            <w:rStyle w:val="Hyperlink"/>
            <w:rFonts w:ascii="Calibri" w:hAnsi="Calibri"/>
          </w:rPr>
          <w:t>https://www.informatiebeveiligingsdienst.nl/product/baseline-informatiebeveiliging-overheid-bio</w:t>
        </w:r>
      </w:hyperlink>
      <w:r w:rsidRPr="008C315F">
        <w:rPr>
          <w:rFonts w:ascii="Calibri" w:hAnsi="Calibri"/>
        </w:rPr>
        <w:t xml:space="preserve"> </w:t>
      </w:r>
    </w:p>
    <w:p w14:paraId="76813BD6" w14:textId="77777777" w:rsidR="00DD0F2F" w:rsidRPr="0090399E" w:rsidRDefault="00DD0F2F" w:rsidP="00DD0F2F">
      <w:pPr>
        <w:pStyle w:val="Lijstalinea"/>
        <w:numPr>
          <w:ilvl w:val="0"/>
          <w:numId w:val="33"/>
        </w:numPr>
        <w:spacing w:after="0" w:line="240" w:lineRule="auto"/>
        <w:ind w:left="567" w:hanging="567"/>
        <w:rPr>
          <w:color w:val="000000"/>
        </w:rPr>
      </w:pPr>
      <w:r w:rsidRPr="0090399E">
        <w:rPr>
          <w:color w:val="000000"/>
        </w:rPr>
        <w:t xml:space="preserve">Het informatiebeveiligingsbeleid dient te worden vastgesteld door de Stuurgroep; </w:t>
      </w:r>
    </w:p>
    <w:p w14:paraId="56E17328" w14:textId="77777777" w:rsidR="00DD0F2F" w:rsidRPr="0090399E" w:rsidRDefault="00DD0F2F" w:rsidP="00DD0F2F">
      <w:pPr>
        <w:pStyle w:val="Lijstalinea"/>
        <w:numPr>
          <w:ilvl w:val="0"/>
          <w:numId w:val="33"/>
        </w:numPr>
        <w:spacing w:after="0" w:line="240" w:lineRule="auto"/>
        <w:ind w:left="567" w:hanging="567"/>
        <w:rPr>
          <w:color w:val="000000"/>
        </w:rPr>
      </w:pPr>
      <w:r w:rsidRPr="0090399E">
        <w:rPr>
          <w:color w:val="000000"/>
        </w:rPr>
        <w:t>Het informatiebeveiligingsplan dient te worden vastgesteld door de Stuurgroep;</w:t>
      </w:r>
    </w:p>
    <w:p w14:paraId="220BAD75" w14:textId="77777777" w:rsidR="00DD0F2F" w:rsidRPr="0090399E" w:rsidRDefault="00DD0F2F" w:rsidP="00DD0F2F">
      <w:pPr>
        <w:pStyle w:val="Lijstalinea"/>
        <w:numPr>
          <w:ilvl w:val="0"/>
          <w:numId w:val="33"/>
        </w:numPr>
        <w:spacing w:after="0" w:line="240" w:lineRule="auto"/>
        <w:ind w:left="567" w:hanging="567"/>
        <w:rPr>
          <w:color w:val="000000"/>
        </w:rPr>
      </w:pPr>
      <w:r w:rsidRPr="0090399E">
        <w:rPr>
          <w:color w:val="000000"/>
        </w:rPr>
        <w:t xml:space="preserve">Incidentenmanagement dient te zijn ingericht; </w:t>
      </w:r>
    </w:p>
    <w:p w14:paraId="350A38DF" w14:textId="77777777" w:rsidR="00DD0F2F" w:rsidRPr="0090399E" w:rsidRDefault="00DD0F2F" w:rsidP="00DD0F2F">
      <w:pPr>
        <w:pStyle w:val="Lijstalinea"/>
        <w:numPr>
          <w:ilvl w:val="0"/>
          <w:numId w:val="33"/>
        </w:numPr>
        <w:spacing w:after="0" w:line="240" w:lineRule="auto"/>
        <w:ind w:left="567" w:hanging="567"/>
        <w:rPr>
          <w:color w:val="000000"/>
        </w:rPr>
      </w:pPr>
      <w:r w:rsidRPr="0090399E">
        <w:rPr>
          <w:color w:val="000000"/>
        </w:rPr>
        <w:t xml:space="preserve">Er dienen periodieke rapportages over informatiebeveiliging, incidenten en maatregelen te worden opgesteld en overhandigd aan de Stuurgroep. </w:t>
      </w:r>
    </w:p>
    <w:p w14:paraId="643494E8" w14:textId="77777777" w:rsidR="00DD0F2F" w:rsidRPr="00F33447" w:rsidRDefault="00DD0F2F" w:rsidP="00DD0F2F">
      <w:pPr>
        <w:rPr>
          <w:rFonts w:ascii="Calibri" w:hAnsi="Calibri"/>
          <w:color w:val="000000"/>
        </w:rPr>
      </w:pPr>
    </w:p>
    <w:p w14:paraId="50417693" w14:textId="77777777" w:rsidR="00DD0F2F" w:rsidRDefault="00DD0F2F" w:rsidP="00DD0F2F">
      <w:pPr>
        <w:pStyle w:val="Kop1"/>
        <w:numPr>
          <w:ilvl w:val="0"/>
          <w:numId w:val="0"/>
        </w:numPr>
      </w:pPr>
      <w:r>
        <w:br w:type="column"/>
      </w:r>
      <w:bookmarkStart w:id="36" w:name="_Toc2604037"/>
      <w:r w:rsidRPr="009E2CC0">
        <w:lastRenderedPageBreak/>
        <w:t>Bij</w:t>
      </w:r>
      <w:r>
        <w:t>voegsel 5 bij Samenwerkingsconvenant</w:t>
      </w:r>
      <w:r w:rsidRPr="009E2CC0">
        <w:t>:</w:t>
      </w:r>
      <w:bookmarkEnd w:id="36"/>
    </w:p>
    <w:p w14:paraId="7A6ECDA0" w14:textId="77777777" w:rsidR="00DD0F2F" w:rsidRDefault="00DD0F2F" w:rsidP="00DD0F2F">
      <w:pPr>
        <w:pStyle w:val="Kop1"/>
        <w:numPr>
          <w:ilvl w:val="0"/>
          <w:numId w:val="0"/>
        </w:numPr>
      </w:pPr>
      <w:bookmarkStart w:id="37" w:name="_Toc2604038"/>
      <w:r>
        <w:t>Nadere toelichting op mandaat, machtiging en vertegenwoordiging</w:t>
      </w:r>
      <w:bookmarkEnd w:id="37"/>
      <w:r>
        <w:t xml:space="preserve"> </w:t>
      </w:r>
    </w:p>
    <w:p w14:paraId="07D3665E" w14:textId="77777777" w:rsidR="00DD0F2F" w:rsidRPr="00BB43EC" w:rsidRDefault="00DD0F2F" w:rsidP="00DD0F2F"/>
    <w:p w14:paraId="540AE5B6" w14:textId="77777777" w:rsidR="00DD0F2F" w:rsidRPr="00F33447" w:rsidRDefault="00DD0F2F" w:rsidP="00DD0F2F">
      <w:pPr>
        <w:rPr>
          <w:rFonts w:ascii="Calibri" w:hAnsi="Calibri" w:cs="Calibri"/>
          <w:color w:val="000000"/>
          <w:shd w:val="clear" w:color="auto" w:fill="FFFFFF"/>
        </w:rPr>
      </w:pPr>
      <w:r w:rsidRPr="00BB43EC">
        <w:rPr>
          <w:rFonts w:ascii="Arial" w:hAnsi="Arial" w:cs="Arial"/>
          <w:color w:val="000000"/>
          <w:sz w:val="20"/>
          <w:szCs w:val="20"/>
          <w:shd w:val="clear" w:color="auto" w:fill="FFFFFF"/>
        </w:rPr>
        <w:t>De verwerkingsverantwoordelijkheid</w:t>
      </w:r>
      <w:r>
        <w:rPr>
          <w:rFonts w:ascii="Arial" w:hAnsi="Arial" w:cs="Arial"/>
          <w:color w:val="000000"/>
          <w:sz w:val="20"/>
          <w:szCs w:val="20"/>
          <w:shd w:val="clear" w:color="auto" w:fill="FFFFFF"/>
        </w:rPr>
        <w:t xml:space="preserve"> voor de verwerking van persoonsgegevens kan niet worden </w:t>
      </w:r>
      <w:r w:rsidRPr="00F33447">
        <w:rPr>
          <w:rFonts w:ascii="Calibri" w:hAnsi="Calibri" w:cs="Calibri"/>
          <w:color w:val="000000"/>
          <w:shd w:val="clear" w:color="auto" w:fill="FFFFFF"/>
        </w:rPr>
        <w:t xml:space="preserve">gemandateerd. Andere verantwoordelijkheden kunnen onder omstandigheden worden gemandateerd.  </w:t>
      </w:r>
    </w:p>
    <w:p w14:paraId="411B4E7C" w14:textId="77777777" w:rsidR="00DD0F2F" w:rsidRPr="00F33447" w:rsidRDefault="00DD0F2F" w:rsidP="00DD0F2F">
      <w:pPr>
        <w:rPr>
          <w:rFonts w:ascii="Calibri" w:hAnsi="Calibri" w:cs="Calibri"/>
          <w:color w:val="000000"/>
        </w:rPr>
      </w:pPr>
      <w:r w:rsidRPr="00F33447">
        <w:rPr>
          <w:rFonts w:ascii="Calibri" w:hAnsi="Calibri" w:cs="Calibri"/>
          <w:color w:val="000000"/>
          <w:shd w:val="clear" w:color="auto" w:fill="FFFFFF"/>
        </w:rPr>
        <w:t>Onder mandaat wordt verstaan de bevoegdheid om in naam van een bestuursorgaan besluiten te nemen. In geval van m</w:t>
      </w:r>
      <w:r w:rsidRPr="00F33447">
        <w:rPr>
          <w:rFonts w:ascii="Calibri" w:hAnsi="Calibri" w:cs="Calibri"/>
          <w:color w:val="000000"/>
        </w:rPr>
        <w:t xml:space="preserve">andatering wordt een bevoegdheid door bijv. een College van Burgemeester en Wethouders van een gemeente toegekend aan een College van Burgemeester en Wethouder van een andere gemeente, die deze op naam van de mandaatgever uitoefent. Bij mandatering blijft de bevoegdheid bij het oorspronkelijke bestuursorgaan op grond van de Awb bestaan en blijft dat bestuursorgaan aansprakelijk voor de eventuele gevolgen van de genomen beslissingen en wordt de gemandateerde partij dus niet aansprakelijk. Een voorwaarde voor mandaat is onder meer dat het gemandateerde bestuursorgaan schriftelijke bevestigt in te stemmen met de mandatering. Zie voor de overige vereisten art. 10:1 t/m 10:12 Awb. </w:t>
      </w:r>
    </w:p>
    <w:p w14:paraId="4F9EBCF1" w14:textId="77777777" w:rsidR="00DD0F2F" w:rsidRPr="00F33447" w:rsidRDefault="00DD0F2F" w:rsidP="00DD0F2F">
      <w:pPr>
        <w:rPr>
          <w:rFonts w:ascii="Calibri" w:hAnsi="Calibri" w:cs="Calibri"/>
          <w:color w:val="000000"/>
        </w:rPr>
      </w:pPr>
      <w:r w:rsidRPr="00F33447">
        <w:rPr>
          <w:rFonts w:ascii="Calibri" w:hAnsi="Calibri" w:cs="Calibri"/>
          <w:color w:val="000000"/>
        </w:rPr>
        <w:t>In het kader van het zorg- en veiligheidshuis is voor mandatering noodzakelijk dat alle gemeenten eerst toetreden tot de Stuurgroep en het Partneroverleg. Pas nadat zij zijn toegetreden kunnen zij formeel andere gemeenten mandateren om namens hen besluiten te nemen in de Stuurgroep en het Partneroverleg.  </w:t>
      </w:r>
      <w:r w:rsidRPr="00F33447">
        <w:rPr>
          <w:rFonts w:ascii="Calibri" w:hAnsi="Calibri" w:cs="Calibri"/>
          <w:color w:val="000000"/>
          <w:shd w:val="clear" w:color="auto" w:fill="FFFFFF"/>
        </w:rPr>
        <w:t>De mandaatgever dient daarnaast akkoord te zijn met eventuele machtigingen aan bijvoorbeeld de Manager van een zorg- en veiligheidshuis.</w:t>
      </w:r>
    </w:p>
    <w:p w14:paraId="17C357D9" w14:textId="77777777" w:rsidR="00DD0F2F" w:rsidRPr="00F33447" w:rsidRDefault="00DD0F2F" w:rsidP="00DD0F2F">
      <w:pPr>
        <w:rPr>
          <w:rFonts w:ascii="Calibri" w:hAnsi="Calibri" w:cs="Calibri"/>
          <w:color w:val="000000"/>
        </w:rPr>
      </w:pPr>
      <w:r w:rsidRPr="00F33447">
        <w:rPr>
          <w:rFonts w:ascii="Calibri" w:hAnsi="Calibri" w:cs="Calibri"/>
          <w:color w:val="000000"/>
        </w:rPr>
        <w:t> </w:t>
      </w:r>
      <w:r w:rsidRPr="00F33447">
        <w:rPr>
          <w:rFonts w:ascii="Calibri" w:hAnsi="Calibri" w:cs="Calibri"/>
          <w:color w:val="000000"/>
          <w:shd w:val="clear" w:color="auto" w:fill="FFFFFF"/>
        </w:rPr>
        <w:t>In de Stuurgroep en het Partneroverleg worden niet zo zeer besluiten genomen in de zin van de Awb als wel besluiten die leiden tot privaatrechtelijke rechtshandelingen, zoals bijv. het opzeggen van een huurcontract van een pand en aangaan van een ander huurcontract etc. Er is een scala aan onderwerpen waarover besluiten moeten worden genomen enerzijds gaat het om bedrijfsvoering en anderzijds betreffen het bestuurlijke zaken en die hebben de nodige raakvlakken:</w:t>
      </w:r>
    </w:p>
    <w:p w14:paraId="3C0DE1B2" w14:textId="77777777" w:rsidR="00DD0F2F" w:rsidRPr="00EB6A7A" w:rsidRDefault="00DD0F2F" w:rsidP="00DD0F2F">
      <w:pPr>
        <w:pStyle w:val="Lijstalinea"/>
        <w:numPr>
          <w:ilvl w:val="0"/>
          <w:numId w:val="6"/>
        </w:numPr>
        <w:rPr>
          <w:rFonts w:ascii="Calibri" w:hAnsi="Calibri" w:cs="Calibri"/>
          <w:color w:val="000000"/>
        </w:rPr>
      </w:pPr>
      <w:r w:rsidRPr="00EB6A7A">
        <w:rPr>
          <w:rFonts w:ascii="Calibri" w:hAnsi="Calibri" w:cs="Calibri"/>
          <w:color w:val="000000"/>
          <w:shd w:val="clear" w:color="auto" w:fill="FFFFFF"/>
        </w:rPr>
        <w:t>toetreding van nieuwe partijen</w:t>
      </w:r>
    </w:p>
    <w:p w14:paraId="7B98368A" w14:textId="77777777" w:rsidR="00DD0F2F" w:rsidRPr="00EB6A7A" w:rsidRDefault="00DD0F2F" w:rsidP="00DD0F2F">
      <w:pPr>
        <w:pStyle w:val="Lijstalinea"/>
        <w:numPr>
          <w:ilvl w:val="0"/>
          <w:numId w:val="6"/>
        </w:numPr>
        <w:rPr>
          <w:rFonts w:ascii="Calibri" w:hAnsi="Calibri" w:cs="Calibri"/>
          <w:color w:val="000000"/>
        </w:rPr>
      </w:pPr>
      <w:r w:rsidRPr="00EB6A7A">
        <w:rPr>
          <w:rFonts w:ascii="Calibri" w:hAnsi="Calibri" w:cs="Calibri"/>
          <w:color w:val="000000"/>
          <w:shd w:val="clear" w:color="auto" w:fill="FFFFFF"/>
        </w:rPr>
        <w:t>jaarverslag en de jaarrekening</w:t>
      </w:r>
    </w:p>
    <w:p w14:paraId="197133E9" w14:textId="77777777" w:rsidR="00DD0F2F" w:rsidRPr="00EB6A7A" w:rsidRDefault="00DD0F2F" w:rsidP="00DD0F2F">
      <w:pPr>
        <w:pStyle w:val="Lijstalinea"/>
        <w:numPr>
          <w:ilvl w:val="0"/>
          <w:numId w:val="6"/>
        </w:numPr>
        <w:rPr>
          <w:rFonts w:ascii="Calibri" w:hAnsi="Calibri" w:cs="Calibri"/>
          <w:color w:val="000000"/>
        </w:rPr>
      </w:pPr>
      <w:r w:rsidRPr="00EB6A7A">
        <w:rPr>
          <w:rFonts w:ascii="Calibri" w:hAnsi="Calibri" w:cs="Calibri"/>
          <w:color w:val="000000"/>
          <w:shd w:val="clear" w:color="auto" w:fill="FFFFFF"/>
        </w:rPr>
        <w:t>jaarplan, begroting (en het meerjarenbeleidsplan).</w:t>
      </w:r>
    </w:p>
    <w:p w14:paraId="26E13B27" w14:textId="77777777" w:rsidR="00DD0F2F" w:rsidRPr="00EB6A7A" w:rsidRDefault="00DD0F2F" w:rsidP="00DD0F2F">
      <w:pPr>
        <w:pStyle w:val="Lijstalinea"/>
        <w:numPr>
          <w:ilvl w:val="0"/>
          <w:numId w:val="6"/>
        </w:numPr>
        <w:rPr>
          <w:rFonts w:ascii="Calibri" w:hAnsi="Calibri" w:cs="Calibri"/>
          <w:color w:val="000000"/>
        </w:rPr>
      </w:pPr>
      <w:r w:rsidRPr="00EB6A7A">
        <w:rPr>
          <w:rFonts w:ascii="Calibri" w:hAnsi="Calibri" w:cs="Calibri"/>
          <w:color w:val="000000"/>
          <w:shd w:val="clear" w:color="auto" w:fill="FFFFFF"/>
        </w:rPr>
        <w:t>vaststellen danwel wijzigen van de tekst van het convenant en privacyprotocol</w:t>
      </w:r>
    </w:p>
    <w:p w14:paraId="29A701EA" w14:textId="77777777" w:rsidR="00DD0F2F" w:rsidRPr="00EB6A7A" w:rsidRDefault="00DD0F2F" w:rsidP="00DD0F2F">
      <w:pPr>
        <w:pStyle w:val="Lijstalinea"/>
        <w:numPr>
          <w:ilvl w:val="0"/>
          <w:numId w:val="6"/>
        </w:numPr>
        <w:rPr>
          <w:rFonts w:ascii="Calibri" w:hAnsi="Calibri" w:cs="Calibri"/>
          <w:color w:val="000000"/>
        </w:rPr>
      </w:pPr>
      <w:r w:rsidRPr="00EB6A7A">
        <w:rPr>
          <w:rFonts w:ascii="Calibri" w:hAnsi="Calibri" w:cs="Calibri"/>
          <w:color w:val="000000"/>
          <w:shd w:val="clear" w:color="auto" w:fill="FFFFFF"/>
        </w:rPr>
        <w:t>vaststellen danwel wijzigingen van de werkprocessen</w:t>
      </w:r>
    </w:p>
    <w:p w14:paraId="07013113" w14:textId="77777777" w:rsidR="00DD0F2F" w:rsidRPr="00EB6A7A" w:rsidRDefault="00DD0F2F" w:rsidP="00DD0F2F">
      <w:pPr>
        <w:pStyle w:val="Lijstalinea"/>
        <w:numPr>
          <w:ilvl w:val="0"/>
          <w:numId w:val="6"/>
        </w:numPr>
        <w:rPr>
          <w:rFonts w:ascii="Calibri" w:hAnsi="Calibri" w:cs="Calibri"/>
          <w:color w:val="000000"/>
        </w:rPr>
      </w:pPr>
      <w:r w:rsidRPr="00EB6A7A">
        <w:rPr>
          <w:rFonts w:ascii="Calibri" w:hAnsi="Calibri" w:cs="Calibri"/>
          <w:color w:val="000000"/>
          <w:shd w:val="clear" w:color="auto" w:fill="FFFFFF"/>
        </w:rPr>
        <w:t>de hoogte van de financiële bijdrage van partners danwel bijdrage in natura middels het detacheren van personeel,</w:t>
      </w:r>
    </w:p>
    <w:p w14:paraId="53C448D1" w14:textId="77777777" w:rsidR="00DD0F2F" w:rsidRPr="00EB6A7A" w:rsidRDefault="00DD0F2F" w:rsidP="00DD0F2F">
      <w:pPr>
        <w:pStyle w:val="Lijstalinea"/>
        <w:numPr>
          <w:ilvl w:val="0"/>
          <w:numId w:val="6"/>
        </w:numPr>
        <w:rPr>
          <w:rFonts w:ascii="Calibri" w:hAnsi="Calibri" w:cs="Calibri"/>
          <w:color w:val="000000"/>
        </w:rPr>
      </w:pPr>
      <w:r w:rsidRPr="00EB6A7A">
        <w:rPr>
          <w:rFonts w:ascii="Calibri" w:hAnsi="Calibri" w:cs="Calibri"/>
          <w:color w:val="000000"/>
          <w:shd w:val="clear" w:color="auto" w:fill="FFFFFF"/>
        </w:rPr>
        <w:t>uitbreiding danwel inkrimping van formatie</w:t>
      </w:r>
    </w:p>
    <w:p w14:paraId="2C2A6C7E" w14:textId="77777777" w:rsidR="00DD0F2F" w:rsidRPr="00EB6A7A" w:rsidRDefault="00DD0F2F" w:rsidP="00DD0F2F">
      <w:pPr>
        <w:pStyle w:val="Lijstalinea"/>
        <w:numPr>
          <w:ilvl w:val="0"/>
          <w:numId w:val="6"/>
        </w:numPr>
        <w:rPr>
          <w:rFonts w:ascii="Calibri" w:hAnsi="Calibri" w:cs="Calibri"/>
          <w:color w:val="000000"/>
        </w:rPr>
      </w:pPr>
      <w:r w:rsidRPr="00EB6A7A">
        <w:rPr>
          <w:rFonts w:ascii="Calibri" w:hAnsi="Calibri" w:cs="Calibri"/>
          <w:color w:val="000000"/>
          <w:shd w:val="clear" w:color="auto" w:fill="FFFFFF"/>
        </w:rPr>
        <w:t>functieomschrijvingen en salariëring</w:t>
      </w:r>
    </w:p>
    <w:p w14:paraId="7290ED32" w14:textId="77777777" w:rsidR="00DD0F2F" w:rsidRPr="00EB6A7A" w:rsidRDefault="00DD0F2F" w:rsidP="00DD0F2F">
      <w:pPr>
        <w:pStyle w:val="Lijstalinea"/>
        <w:numPr>
          <w:ilvl w:val="0"/>
          <w:numId w:val="6"/>
        </w:numPr>
        <w:rPr>
          <w:rFonts w:ascii="Calibri" w:hAnsi="Calibri" w:cs="Calibri"/>
          <w:color w:val="000000"/>
        </w:rPr>
      </w:pPr>
      <w:r w:rsidRPr="00EB6A7A">
        <w:rPr>
          <w:rFonts w:ascii="Calibri" w:hAnsi="Calibri" w:cs="Calibri"/>
          <w:color w:val="000000"/>
          <w:shd w:val="clear" w:color="auto" w:fill="FFFFFF"/>
        </w:rPr>
        <w:t>beleid omtrent VOG’s, screening (mits daar een wettelijke grondslag voor is)</w:t>
      </w:r>
    </w:p>
    <w:p w14:paraId="3CE885AF" w14:textId="77777777" w:rsidR="00DD0F2F" w:rsidRPr="00EB6A7A" w:rsidRDefault="00DD0F2F" w:rsidP="00DD0F2F">
      <w:pPr>
        <w:pStyle w:val="Lijstalinea"/>
        <w:numPr>
          <w:ilvl w:val="0"/>
          <w:numId w:val="6"/>
        </w:numPr>
        <w:rPr>
          <w:rFonts w:ascii="Calibri" w:hAnsi="Calibri" w:cs="Calibri"/>
          <w:color w:val="000000"/>
        </w:rPr>
      </w:pPr>
      <w:r w:rsidRPr="00EB6A7A">
        <w:rPr>
          <w:rFonts w:ascii="Calibri" w:hAnsi="Calibri" w:cs="Calibri"/>
          <w:color w:val="000000"/>
          <w:shd w:val="clear" w:color="auto" w:fill="FFFFFF"/>
        </w:rPr>
        <w:t>aannemen of ontslaan van individuele personeelsleden</w:t>
      </w:r>
    </w:p>
    <w:p w14:paraId="3F5D616B" w14:textId="77777777" w:rsidR="00DD0F2F" w:rsidRPr="00EB6A7A" w:rsidRDefault="00DD0F2F" w:rsidP="00DD0F2F">
      <w:pPr>
        <w:pStyle w:val="Lijstalinea"/>
        <w:numPr>
          <w:ilvl w:val="1"/>
          <w:numId w:val="33"/>
        </w:numPr>
        <w:rPr>
          <w:rFonts w:ascii="Calibri" w:hAnsi="Calibri" w:cs="Calibri"/>
          <w:color w:val="000000"/>
        </w:rPr>
      </w:pPr>
      <w:r w:rsidRPr="00EB6A7A">
        <w:rPr>
          <w:rFonts w:ascii="Calibri" w:hAnsi="Calibri" w:cs="Calibri"/>
          <w:color w:val="000000"/>
          <w:shd w:val="clear" w:color="auto" w:fill="FFFFFF"/>
        </w:rPr>
        <w:t>aanstellingsovereenkomsten</w:t>
      </w:r>
    </w:p>
    <w:p w14:paraId="7C6F0D59" w14:textId="77777777" w:rsidR="00DD0F2F" w:rsidRPr="00EB6A7A" w:rsidRDefault="00DD0F2F" w:rsidP="00DD0F2F">
      <w:pPr>
        <w:pStyle w:val="Lijstalinea"/>
        <w:numPr>
          <w:ilvl w:val="1"/>
          <w:numId w:val="33"/>
        </w:numPr>
        <w:rPr>
          <w:rFonts w:ascii="Calibri" w:hAnsi="Calibri" w:cs="Calibri"/>
          <w:color w:val="000000"/>
        </w:rPr>
      </w:pPr>
      <w:r w:rsidRPr="00EB6A7A">
        <w:rPr>
          <w:rFonts w:ascii="Calibri" w:hAnsi="Calibri" w:cs="Calibri"/>
          <w:color w:val="000000"/>
          <w:shd w:val="clear" w:color="auto" w:fill="FFFFFF"/>
        </w:rPr>
        <w:t>detacheringsovereenkomsten aangaan danwel beëindiging</w:t>
      </w:r>
    </w:p>
    <w:p w14:paraId="4B601A79" w14:textId="77777777" w:rsidR="00DD0F2F" w:rsidRPr="00EB6A7A" w:rsidRDefault="00DD0F2F" w:rsidP="00DD0F2F">
      <w:pPr>
        <w:pStyle w:val="Lijstalinea"/>
        <w:numPr>
          <w:ilvl w:val="1"/>
          <w:numId w:val="33"/>
        </w:numPr>
        <w:rPr>
          <w:rFonts w:ascii="Calibri" w:hAnsi="Calibri" w:cs="Calibri"/>
          <w:color w:val="000000"/>
        </w:rPr>
      </w:pPr>
      <w:r w:rsidRPr="00EB6A7A">
        <w:rPr>
          <w:rFonts w:ascii="Calibri" w:hAnsi="Calibri" w:cs="Calibri"/>
          <w:color w:val="000000"/>
          <w:shd w:val="clear" w:color="auto" w:fill="FFFFFF"/>
        </w:rPr>
        <w:t>dienstverleningsovereenkomsten in geval van inhuur van zzp-ers bijv. middels model ARVODI</w:t>
      </w:r>
    </w:p>
    <w:p w14:paraId="40E479A3" w14:textId="77777777" w:rsidR="00DD0F2F" w:rsidRPr="00EB6A7A" w:rsidRDefault="00DD0F2F" w:rsidP="00DD0F2F">
      <w:pPr>
        <w:pStyle w:val="Lijstalinea"/>
        <w:numPr>
          <w:ilvl w:val="0"/>
          <w:numId w:val="6"/>
        </w:numPr>
        <w:rPr>
          <w:rFonts w:ascii="Calibri" w:hAnsi="Calibri" w:cs="Calibri"/>
          <w:color w:val="000000"/>
        </w:rPr>
      </w:pPr>
      <w:r w:rsidRPr="00EB6A7A">
        <w:rPr>
          <w:rFonts w:ascii="Calibri" w:hAnsi="Calibri" w:cs="Calibri"/>
          <w:color w:val="000000"/>
          <w:shd w:val="clear" w:color="auto" w:fill="FFFFFF"/>
        </w:rPr>
        <w:lastRenderedPageBreak/>
        <w:t>huur van kantoorlocatie, aanschaf kantoorinventaris, ICT hardware en software, telefonie, e-mail e.d. t/m leasen van auto’s</w:t>
      </w:r>
    </w:p>
    <w:p w14:paraId="181B285A" w14:textId="77777777" w:rsidR="00DD0F2F" w:rsidRPr="00EB6A7A" w:rsidRDefault="00DD0F2F" w:rsidP="00DD0F2F">
      <w:pPr>
        <w:pStyle w:val="Lijstalinea"/>
        <w:numPr>
          <w:ilvl w:val="0"/>
          <w:numId w:val="6"/>
        </w:numPr>
        <w:rPr>
          <w:rFonts w:ascii="Calibri" w:hAnsi="Calibri" w:cs="Calibri"/>
          <w:color w:val="000000"/>
        </w:rPr>
      </w:pPr>
      <w:r w:rsidRPr="00EB6A7A">
        <w:rPr>
          <w:rFonts w:ascii="Calibri" w:hAnsi="Calibri" w:cs="Calibri"/>
          <w:color w:val="000000"/>
          <w:shd w:val="clear" w:color="auto" w:fill="FFFFFF"/>
        </w:rPr>
        <w:t>afhandelen van klachtzaken (bijv. NOM)</w:t>
      </w:r>
    </w:p>
    <w:p w14:paraId="64E7B8C5" w14:textId="77777777" w:rsidR="00DD0F2F" w:rsidRPr="00EB6A7A" w:rsidRDefault="00DD0F2F" w:rsidP="00DD0F2F">
      <w:pPr>
        <w:pStyle w:val="Lijstalinea"/>
        <w:numPr>
          <w:ilvl w:val="0"/>
          <w:numId w:val="6"/>
        </w:numPr>
        <w:rPr>
          <w:rFonts w:ascii="Calibri" w:hAnsi="Calibri" w:cs="Calibri"/>
          <w:color w:val="000000"/>
        </w:rPr>
      </w:pPr>
      <w:r w:rsidRPr="00EB6A7A">
        <w:rPr>
          <w:rFonts w:ascii="Calibri" w:hAnsi="Calibri" w:cs="Calibri"/>
          <w:color w:val="000000"/>
          <w:shd w:val="clear" w:color="auto" w:fill="FFFFFF"/>
        </w:rPr>
        <w:t>uitvoeren van audits en evaluaties en evt. implementatie van wijzigingen als gevolg daarvan</w:t>
      </w:r>
    </w:p>
    <w:p w14:paraId="28A840A0" w14:textId="77777777" w:rsidR="00DD0F2F" w:rsidRPr="00EB6A7A" w:rsidRDefault="00DD0F2F" w:rsidP="00DD0F2F">
      <w:pPr>
        <w:pStyle w:val="Lijstalinea"/>
        <w:numPr>
          <w:ilvl w:val="0"/>
          <w:numId w:val="6"/>
        </w:numPr>
        <w:rPr>
          <w:rFonts w:ascii="Calibri" w:hAnsi="Calibri" w:cs="Calibri"/>
          <w:color w:val="000000"/>
        </w:rPr>
      </w:pPr>
      <w:r w:rsidRPr="00EB6A7A">
        <w:rPr>
          <w:rFonts w:ascii="Calibri" w:hAnsi="Calibri" w:cs="Calibri"/>
          <w:color w:val="000000"/>
          <w:shd w:val="clear" w:color="auto" w:fill="FFFFFF"/>
        </w:rPr>
        <w:t>consequenties van beleidswijzigingen van landelijke partners, departement en VNG of bijv. gewijzigde wet- en regelgeving</w:t>
      </w:r>
    </w:p>
    <w:p w14:paraId="59C3F28B" w14:textId="77777777" w:rsidR="00DD0F2F" w:rsidRPr="00EB6A7A" w:rsidRDefault="00DD0F2F" w:rsidP="00DD0F2F">
      <w:pPr>
        <w:rPr>
          <w:rFonts w:ascii="Calibri" w:hAnsi="Calibri" w:cs="Calibri"/>
          <w:color w:val="000000"/>
        </w:rPr>
      </w:pPr>
      <w:r w:rsidRPr="00F33447">
        <w:rPr>
          <w:rFonts w:ascii="Calibri" w:hAnsi="Calibri" w:cs="Calibri"/>
          <w:color w:val="000000"/>
          <w:shd w:val="clear" w:color="auto" w:fill="FFFFFF"/>
        </w:rPr>
        <w:t> Per zorg- en veiligheidshuis dient duidelijk te worden uitgewerkt welke Partij waarvoor verantwoordelijk is: we onderscheiden achtereenvolgens de Stuurgroep, het Partneroverleg, de beheersgemeente en de Manager van het zorg- en veiligheidshuis. Daarnaast dient helder worden wat onder welke reikwijdte valt. Zo vallen bijv. besluiten over ambtenaren en personeel van ZBO’s onder de Awb, terwijl het aangaan van een huurcontract van een kantoorlocatie privaatrechtelijk is. Beantwoording van inzageverzoeken en klachten over de verwerking van persoonsgegevens etc. vallen onder de Awb en daar blijven de verwerkingsverantwoordelijken altijd zelfstandig verantwoordelijk voor.</w:t>
      </w:r>
    </w:p>
    <w:p w14:paraId="4000D514" w14:textId="77777777" w:rsidR="00235573" w:rsidRPr="00DD0F2F" w:rsidRDefault="00DD0F2F" w:rsidP="00DD0F2F"/>
    <w:sectPr w:rsidR="00235573" w:rsidRPr="00DD0F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Berthold Garamond">
    <w:altName w:val="Vrinda"/>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Sylfaen"/>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43CF8"/>
    <w:multiLevelType w:val="hybridMultilevel"/>
    <w:tmpl w:val="6C9E543E"/>
    <w:lvl w:ilvl="0" w:tplc="4E847400">
      <w:start w:val="1"/>
      <w:numFmt w:val="decimal"/>
      <w:lvlText w:val="17.%1."/>
      <w:lvlJc w:val="left"/>
      <w:pPr>
        <w:ind w:left="720" w:hanging="360"/>
      </w:pPr>
      <w:rPr>
        <w:rFonts w:hint="default"/>
        <w:b w:val="0"/>
        <w:color w:val="0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073793F"/>
    <w:multiLevelType w:val="multilevel"/>
    <w:tmpl w:val="4B1A91D8"/>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E172F"/>
    <w:multiLevelType w:val="hybridMultilevel"/>
    <w:tmpl w:val="E4180BF8"/>
    <w:lvl w:ilvl="0" w:tplc="B180EE1C">
      <w:start w:val="1"/>
      <w:numFmt w:val="decimal"/>
      <w:lvlText w:val="8.%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45B47D1"/>
    <w:multiLevelType w:val="multilevel"/>
    <w:tmpl w:val="D61C9FC4"/>
    <w:styleLink w:val="Lijst21"/>
    <w:lvl w:ilvl="0">
      <w:numFmt w:val="bullet"/>
      <w:lvlText w:val="-"/>
      <w:lvlJc w:val="left"/>
      <w:pPr>
        <w:tabs>
          <w:tab w:val="num" w:pos="720"/>
        </w:tabs>
        <w:ind w:left="720" w:hanging="360"/>
      </w:pPr>
      <w:rPr>
        <w:rFonts w:ascii="Helvetica" w:eastAsia="Helvetica" w:hAnsi="Helvetica" w:cs="Berthold Garamond"/>
        <w:color w:val="00B050"/>
        <w:position w:val="0"/>
        <w:sz w:val="22"/>
        <w:szCs w:val="22"/>
        <w:u w:color="00B050"/>
      </w:rPr>
    </w:lvl>
    <w:lvl w:ilvl="1">
      <w:start w:val="1"/>
      <w:numFmt w:val="bullet"/>
      <w:lvlText w:val="o"/>
      <w:lvlJc w:val="left"/>
      <w:pPr>
        <w:tabs>
          <w:tab w:val="num" w:pos="1380"/>
        </w:tabs>
        <w:ind w:left="1380" w:hanging="300"/>
      </w:pPr>
      <w:rPr>
        <w:rFonts w:ascii="Helvetica" w:eastAsia="Helvetica" w:hAnsi="Helvetica" w:cs="Berthold Garamond"/>
        <w:color w:val="00B050"/>
        <w:position w:val="0"/>
        <w:sz w:val="20"/>
        <w:szCs w:val="20"/>
        <w:u w:color="00B050"/>
      </w:rPr>
    </w:lvl>
    <w:lvl w:ilvl="2">
      <w:start w:val="1"/>
      <w:numFmt w:val="bullet"/>
      <w:lvlText w:val="▪"/>
      <w:lvlJc w:val="left"/>
      <w:pPr>
        <w:tabs>
          <w:tab w:val="num" w:pos="2100"/>
        </w:tabs>
        <w:ind w:left="2100" w:hanging="300"/>
      </w:pPr>
      <w:rPr>
        <w:rFonts w:ascii="Helvetica" w:eastAsia="Helvetica" w:hAnsi="Helvetica" w:cs="Berthold Garamond"/>
        <w:color w:val="00B050"/>
        <w:position w:val="0"/>
        <w:sz w:val="20"/>
        <w:szCs w:val="20"/>
        <w:u w:color="00B050"/>
      </w:rPr>
    </w:lvl>
    <w:lvl w:ilvl="3">
      <w:start w:val="1"/>
      <w:numFmt w:val="bullet"/>
      <w:lvlText w:val="•"/>
      <w:lvlJc w:val="left"/>
      <w:pPr>
        <w:tabs>
          <w:tab w:val="num" w:pos="2820"/>
        </w:tabs>
        <w:ind w:left="2820" w:hanging="300"/>
      </w:pPr>
      <w:rPr>
        <w:rFonts w:ascii="Helvetica" w:eastAsia="Helvetica" w:hAnsi="Helvetica" w:cs="Berthold Garamond"/>
        <w:color w:val="00B050"/>
        <w:position w:val="0"/>
        <w:sz w:val="20"/>
        <w:szCs w:val="20"/>
        <w:u w:color="00B050"/>
      </w:rPr>
    </w:lvl>
    <w:lvl w:ilvl="4">
      <w:start w:val="1"/>
      <w:numFmt w:val="bullet"/>
      <w:lvlText w:val="o"/>
      <w:lvlJc w:val="left"/>
      <w:pPr>
        <w:tabs>
          <w:tab w:val="num" w:pos="3540"/>
        </w:tabs>
        <w:ind w:left="3540" w:hanging="300"/>
      </w:pPr>
      <w:rPr>
        <w:rFonts w:ascii="Helvetica" w:eastAsia="Helvetica" w:hAnsi="Helvetica" w:cs="Berthold Garamond"/>
        <w:color w:val="00B050"/>
        <w:position w:val="0"/>
        <w:sz w:val="20"/>
        <w:szCs w:val="20"/>
        <w:u w:color="00B050"/>
      </w:rPr>
    </w:lvl>
    <w:lvl w:ilvl="5">
      <w:start w:val="1"/>
      <w:numFmt w:val="bullet"/>
      <w:lvlText w:val="▪"/>
      <w:lvlJc w:val="left"/>
      <w:pPr>
        <w:tabs>
          <w:tab w:val="num" w:pos="4260"/>
        </w:tabs>
        <w:ind w:left="4260" w:hanging="300"/>
      </w:pPr>
      <w:rPr>
        <w:rFonts w:ascii="Helvetica" w:eastAsia="Helvetica" w:hAnsi="Helvetica" w:cs="Berthold Garamond"/>
        <w:color w:val="00B050"/>
        <w:position w:val="0"/>
        <w:sz w:val="20"/>
        <w:szCs w:val="20"/>
        <w:u w:color="00B050"/>
      </w:rPr>
    </w:lvl>
    <w:lvl w:ilvl="6">
      <w:start w:val="1"/>
      <w:numFmt w:val="bullet"/>
      <w:lvlText w:val="•"/>
      <w:lvlJc w:val="left"/>
      <w:pPr>
        <w:tabs>
          <w:tab w:val="num" w:pos="4980"/>
        </w:tabs>
        <w:ind w:left="4980" w:hanging="300"/>
      </w:pPr>
      <w:rPr>
        <w:rFonts w:ascii="Helvetica" w:eastAsia="Helvetica" w:hAnsi="Helvetica" w:cs="Berthold Garamond"/>
        <w:color w:val="00B050"/>
        <w:position w:val="0"/>
        <w:sz w:val="20"/>
        <w:szCs w:val="20"/>
        <w:u w:color="00B050"/>
      </w:rPr>
    </w:lvl>
    <w:lvl w:ilvl="7">
      <w:start w:val="1"/>
      <w:numFmt w:val="bullet"/>
      <w:lvlText w:val="o"/>
      <w:lvlJc w:val="left"/>
      <w:pPr>
        <w:tabs>
          <w:tab w:val="num" w:pos="5700"/>
        </w:tabs>
        <w:ind w:left="5700" w:hanging="300"/>
      </w:pPr>
      <w:rPr>
        <w:rFonts w:ascii="Helvetica" w:eastAsia="Helvetica" w:hAnsi="Helvetica" w:cs="Berthold Garamond"/>
        <w:color w:val="00B050"/>
        <w:position w:val="0"/>
        <w:sz w:val="20"/>
        <w:szCs w:val="20"/>
        <w:u w:color="00B050"/>
      </w:rPr>
    </w:lvl>
    <w:lvl w:ilvl="8">
      <w:start w:val="1"/>
      <w:numFmt w:val="bullet"/>
      <w:lvlText w:val="▪"/>
      <w:lvlJc w:val="left"/>
      <w:pPr>
        <w:tabs>
          <w:tab w:val="num" w:pos="6420"/>
        </w:tabs>
        <w:ind w:left="6420" w:hanging="300"/>
      </w:pPr>
      <w:rPr>
        <w:rFonts w:ascii="Helvetica" w:eastAsia="Helvetica" w:hAnsi="Helvetica" w:cs="Berthold Garamond"/>
        <w:color w:val="00B050"/>
        <w:position w:val="0"/>
        <w:sz w:val="20"/>
        <w:szCs w:val="20"/>
        <w:u w:color="00B050"/>
      </w:rPr>
    </w:lvl>
  </w:abstractNum>
  <w:abstractNum w:abstractNumId="4" w15:restartNumberingAfterBreak="0">
    <w:nsid w:val="06AF116A"/>
    <w:multiLevelType w:val="hybridMultilevel"/>
    <w:tmpl w:val="EFFE95A6"/>
    <w:lvl w:ilvl="0" w:tplc="7D602BF2">
      <w:start w:val="1"/>
      <w:numFmt w:val="decimal"/>
      <w:lvlText w:val="10.%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7561CA3"/>
    <w:multiLevelType w:val="hybridMultilevel"/>
    <w:tmpl w:val="87FC72F0"/>
    <w:lvl w:ilvl="0" w:tplc="3EF2509A">
      <w:start w:val="5"/>
      <w:numFmt w:val="bullet"/>
      <w:lvlText w:val="-"/>
      <w:lvlJc w:val="left"/>
      <w:pPr>
        <w:ind w:left="720" w:hanging="360"/>
      </w:pPr>
      <w:rPr>
        <w:rFonts w:ascii="Calibri" w:eastAsia="Times New Roman"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8682252"/>
    <w:multiLevelType w:val="hybridMultilevel"/>
    <w:tmpl w:val="CBC030F6"/>
    <w:lvl w:ilvl="0" w:tplc="2EAE5162">
      <w:start w:val="1"/>
      <w:numFmt w:val="decimal"/>
      <w:lvlText w:val="21.%1."/>
      <w:lvlJc w:val="left"/>
      <w:pPr>
        <w:ind w:left="720" w:hanging="360"/>
      </w:pPr>
      <w:rPr>
        <w:rFonts w:hint="default"/>
        <w:b w:val="0"/>
        <w:color w:val="0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0C222082"/>
    <w:multiLevelType w:val="hybridMultilevel"/>
    <w:tmpl w:val="B4BC2656"/>
    <w:lvl w:ilvl="0" w:tplc="A75267AA">
      <w:start w:val="1"/>
      <w:numFmt w:val="decimal"/>
      <w:lvlText w:val="3.%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0FC80CE0"/>
    <w:multiLevelType w:val="hybridMultilevel"/>
    <w:tmpl w:val="B4F83CC0"/>
    <w:lvl w:ilvl="0" w:tplc="E8EAF3BA">
      <w:start w:val="1"/>
      <w:numFmt w:val="decimal"/>
      <w:lvlText w:val="23.%1."/>
      <w:lvlJc w:val="left"/>
      <w:pPr>
        <w:ind w:left="720" w:hanging="360"/>
      </w:pPr>
      <w:rPr>
        <w:rFonts w:hint="default"/>
        <w:color w:val="0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436120F"/>
    <w:multiLevelType w:val="multilevel"/>
    <w:tmpl w:val="0B16B690"/>
    <w:lvl w:ilvl="0">
      <w:start w:val="16"/>
      <w:numFmt w:val="decimal"/>
      <w:lvlText w:val="%1."/>
      <w:lvlJc w:val="left"/>
      <w:pPr>
        <w:ind w:left="440" w:hanging="440"/>
      </w:pPr>
      <w:rPr>
        <w:rFonts w:hint="default"/>
      </w:rPr>
    </w:lvl>
    <w:lvl w:ilvl="1">
      <w:start w:val="1"/>
      <w:numFmt w:val="decimal"/>
      <w:lvlText w:val="%1.%2."/>
      <w:lvlJc w:val="left"/>
      <w:pPr>
        <w:ind w:left="724"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EF29F5"/>
    <w:multiLevelType w:val="hybridMultilevel"/>
    <w:tmpl w:val="28FEDBF2"/>
    <w:lvl w:ilvl="0" w:tplc="6916F3E0">
      <w:start w:val="1"/>
      <w:numFmt w:val="decimal"/>
      <w:lvlText w:val="20.%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D073A6B"/>
    <w:multiLevelType w:val="hybridMultilevel"/>
    <w:tmpl w:val="E8FCB1D6"/>
    <w:lvl w:ilvl="0" w:tplc="4B3E21A6">
      <w:start w:val="1"/>
      <w:numFmt w:val="decimal"/>
      <w:lvlText w:val="11.%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407605A"/>
    <w:multiLevelType w:val="hybridMultilevel"/>
    <w:tmpl w:val="2F124096"/>
    <w:lvl w:ilvl="0" w:tplc="F6DACD92">
      <w:start w:val="1"/>
      <w:numFmt w:val="decimal"/>
      <w:lvlText w:val="15.%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9CA5B2E"/>
    <w:multiLevelType w:val="hybridMultilevel"/>
    <w:tmpl w:val="88EAF96A"/>
    <w:lvl w:ilvl="0" w:tplc="04E64E02">
      <w:start w:val="1"/>
      <w:numFmt w:val="decimal"/>
      <w:lvlText w:val="9.%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AEB2D02"/>
    <w:multiLevelType w:val="hybridMultilevel"/>
    <w:tmpl w:val="25B4ECC4"/>
    <w:lvl w:ilvl="0" w:tplc="52D0830A">
      <w:start w:val="1"/>
      <w:numFmt w:val="decimal"/>
      <w:lvlText w:val="25.%1."/>
      <w:lvlJc w:val="left"/>
      <w:pPr>
        <w:ind w:left="502"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DAC4E38"/>
    <w:multiLevelType w:val="hybridMultilevel"/>
    <w:tmpl w:val="09DCB2CE"/>
    <w:lvl w:ilvl="0" w:tplc="04130017">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6" w15:restartNumberingAfterBreak="0">
    <w:nsid w:val="353A2B62"/>
    <w:multiLevelType w:val="hybridMultilevel"/>
    <w:tmpl w:val="42006F26"/>
    <w:lvl w:ilvl="0" w:tplc="B1FA5BB2">
      <w:start w:val="1"/>
      <w:numFmt w:val="decimal"/>
      <w:lvlText w:val="18.%1."/>
      <w:lvlJc w:val="left"/>
      <w:pPr>
        <w:ind w:left="720" w:hanging="360"/>
      </w:pPr>
      <w:rPr>
        <w:rFonts w:hint="default"/>
        <w:i w:val="0"/>
        <w:color w:val="0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C3574CA"/>
    <w:multiLevelType w:val="hybridMultilevel"/>
    <w:tmpl w:val="FF1EAA36"/>
    <w:lvl w:ilvl="0" w:tplc="04130017">
      <w:start w:val="1"/>
      <w:numFmt w:val="lowerLetter"/>
      <w:lvlText w:val="%1)"/>
      <w:lvlJc w:val="left"/>
      <w:pPr>
        <w:ind w:left="1428"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8" w15:restartNumberingAfterBreak="0">
    <w:nsid w:val="3C635024"/>
    <w:multiLevelType w:val="multilevel"/>
    <w:tmpl w:val="9A485C30"/>
    <w:lvl w:ilvl="0">
      <w:start w:val="1"/>
      <w:numFmt w:val="decimal"/>
      <w:pStyle w:val="01Titel"/>
      <w:lvlText w:val="%1."/>
      <w:lvlJc w:val="left"/>
      <w:pPr>
        <w:tabs>
          <w:tab w:val="num" w:pos="567"/>
        </w:tabs>
        <w:ind w:left="567" w:hanging="567"/>
      </w:pPr>
    </w:lvl>
    <w:lvl w:ilvl="1">
      <w:start w:val="1"/>
      <w:numFmt w:val="decimal"/>
      <w:pStyle w:val="03Paragraafkop"/>
      <w:lvlText w:val="%1.%2."/>
      <w:lvlJc w:val="left"/>
      <w:pPr>
        <w:tabs>
          <w:tab w:val="num" w:pos="567"/>
        </w:tabs>
        <w:ind w:left="567" w:hanging="567"/>
      </w:pPr>
    </w:lvl>
    <w:lvl w:ilvl="2">
      <w:start w:val="1"/>
      <w:numFmt w:val="decimal"/>
      <w:pStyle w:val="04Alineakop"/>
      <w:lvlText w:val="%1.%2.%3."/>
      <w:lvlJc w:val="left"/>
      <w:pPr>
        <w:tabs>
          <w:tab w:val="num" w:pos="567"/>
        </w:tabs>
        <w:ind w:left="567" w:hanging="567"/>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E71F0D"/>
    <w:multiLevelType w:val="multilevel"/>
    <w:tmpl w:val="0D2834D4"/>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sz w:val="22"/>
        <w:szCs w:val="22"/>
      </w:rPr>
    </w:lvl>
    <w:lvl w:ilvl="2">
      <w:start w:val="1"/>
      <w:numFmt w:val="decimal"/>
      <w:pStyle w:val="Kop3"/>
      <w:lvlText w:val="%1.%2.%3"/>
      <w:lvlJc w:val="left"/>
      <w:pPr>
        <w:ind w:left="142" w:firstLine="0"/>
      </w:pPr>
      <w:rPr>
        <w:rFonts w:hint="default"/>
      </w:rPr>
    </w:lvl>
    <w:lvl w:ilvl="3">
      <w:start w:val="1"/>
      <w:numFmt w:val="decimal"/>
      <w:pStyle w:val="Kop4"/>
      <w:lvlText w:val="%1.%2.%3.%4"/>
      <w:lvlJc w:val="left"/>
      <w:pPr>
        <w:ind w:left="864" w:hanging="864"/>
      </w:pPr>
      <w:rPr>
        <w:rFonts w:hint="default"/>
      </w:rPr>
    </w:lvl>
    <w:lvl w:ilvl="4">
      <w:start w:val="1"/>
      <w:numFmt w:val="decimal"/>
      <w:pStyle w:val="Kop5"/>
      <w:lvlText w:val="%1.%2.%3.%4.%5"/>
      <w:lvlJc w:val="left"/>
      <w:pPr>
        <w:ind w:left="1008" w:hanging="1008"/>
      </w:pPr>
      <w:rPr>
        <w:rFonts w:hint="default"/>
      </w:rPr>
    </w:lvl>
    <w:lvl w:ilvl="5">
      <w:start w:val="1"/>
      <w:numFmt w:val="decimal"/>
      <w:pStyle w:val="Kop6"/>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20" w15:restartNumberingAfterBreak="0">
    <w:nsid w:val="46EA520A"/>
    <w:multiLevelType w:val="multilevel"/>
    <w:tmpl w:val="3B3274D6"/>
    <w:lvl w:ilvl="0">
      <w:start w:val="15"/>
      <w:numFmt w:val="decimal"/>
      <w:lvlText w:val="%1"/>
      <w:lvlJc w:val="left"/>
      <w:pPr>
        <w:ind w:left="400" w:hanging="400"/>
      </w:pPr>
      <w:rPr>
        <w:rFonts w:hint="default"/>
      </w:rPr>
    </w:lvl>
    <w:lvl w:ilvl="1">
      <w:start w:val="3"/>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9823624"/>
    <w:multiLevelType w:val="hybridMultilevel"/>
    <w:tmpl w:val="0AEAF91C"/>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DD52516"/>
    <w:multiLevelType w:val="hybridMultilevel"/>
    <w:tmpl w:val="1A14E66A"/>
    <w:lvl w:ilvl="0" w:tplc="7AFEF5DA">
      <w:start w:val="1"/>
      <w:numFmt w:val="decimal"/>
      <w:lvlText w:val="24.%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2A2516D"/>
    <w:multiLevelType w:val="multilevel"/>
    <w:tmpl w:val="EDE62B6C"/>
    <w:styleLink w:val="List0"/>
    <w:lvl w:ilvl="0">
      <w:start w:val="1"/>
      <w:numFmt w:val="decimal"/>
      <w:lvlText w:val="%1."/>
      <w:lvlJc w:val="left"/>
      <w:pPr>
        <w:tabs>
          <w:tab w:val="num" w:pos="360"/>
        </w:tabs>
        <w:ind w:left="360" w:hanging="360"/>
      </w:pPr>
      <w:rPr>
        <w:rFonts w:ascii="Helvetica" w:eastAsia="Helvetica" w:hAnsi="Helvetica" w:cs="Berthold Garamond"/>
        <w:position w:val="0"/>
        <w:sz w:val="20"/>
        <w:szCs w:val="20"/>
      </w:rPr>
    </w:lvl>
    <w:lvl w:ilvl="1">
      <w:start w:val="1"/>
      <w:numFmt w:val="lowerLetter"/>
      <w:lvlText w:val="%2."/>
      <w:lvlJc w:val="left"/>
      <w:pPr>
        <w:tabs>
          <w:tab w:val="num" w:pos="1020"/>
        </w:tabs>
        <w:ind w:left="1020" w:hanging="300"/>
      </w:pPr>
      <w:rPr>
        <w:rFonts w:ascii="Helvetica" w:eastAsia="Helvetica" w:hAnsi="Helvetica" w:cs="Berthold Garamond"/>
        <w:position w:val="0"/>
        <w:sz w:val="20"/>
        <w:szCs w:val="20"/>
      </w:rPr>
    </w:lvl>
    <w:lvl w:ilvl="2">
      <w:start w:val="1"/>
      <w:numFmt w:val="lowerRoman"/>
      <w:lvlText w:val="%3."/>
      <w:lvlJc w:val="left"/>
      <w:pPr>
        <w:tabs>
          <w:tab w:val="num" w:pos="1751"/>
        </w:tabs>
        <w:ind w:left="1751" w:hanging="247"/>
      </w:pPr>
      <w:rPr>
        <w:rFonts w:ascii="Helvetica" w:eastAsia="Helvetica" w:hAnsi="Helvetica" w:cs="Berthold Garamond"/>
        <w:position w:val="0"/>
        <w:sz w:val="20"/>
        <w:szCs w:val="20"/>
      </w:rPr>
    </w:lvl>
    <w:lvl w:ilvl="3">
      <w:start w:val="1"/>
      <w:numFmt w:val="decimal"/>
      <w:lvlText w:val="%4."/>
      <w:lvlJc w:val="left"/>
      <w:pPr>
        <w:tabs>
          <w:tab w:val="num" w:pos="2460"/>
        </w:tabs>
        <w:ind w:left="2460" w:hanging="300"/>
      </w:pPr>
      <w:rPr>
        <w:rFonts w:ascii="Helvetica" w:eastAsia="Helvetica" w:hAnsi="Helvetica" w:cs="Berthold Garamond"/>
        <w:position w:val="0"/>
        <w:sz w:val="20"/>
        <w:szCs w:val="20"/>
      </w:rPr>
    </w:lvl>
    <w:lvl w:ilvl="4">
      <w:start w:val="1"/>
      <w:numFmt w:val="lowerLetter"/>
      <w:lvlText w:val="%5."/>
      <w:lvlJc w:val="left"/>
      <w:pPr>
        <w:tabs>
          <w:tab w:val="num" w:pos="3180"/>
        </w:tabs>
        <w:ind w:left="3180" w:hanging="300"/>
      </w:pPr>
      <w:rPr>
        <w:rFonts w:ascii="Helvetica" w:eastAsia="Helvetica" w:hAnsi="Helvetica" w:cs="Berthold Garamond"/>
        <w:position w:val="0"/>
        <w:sz w:val="20"/>
        <w:szCs w:val="20"/>
      </w:rPr>
    </w:lvl>
    <w:lvl w:ilvl="5">
      <w:start w:val="1"/>
      <w:numFmt w:val="lowerRoman"/>
      <w:lvlText w:val="%6."/>
      <w:lvlJc w:val="left"/>
      <w:pPr>
        <w:tabs>
          <w:tab w:val="num" w:pos="3911"/>
        </w:tabs>
        <w:ind w:left="3911" w:hanging="247"/>
      </w:pPr>
      <w:rPr>
        <w:rFonts w:ascii="Helvetica" w:eastAsia="Helvetica" w:hAnsi="Helvetica" w:cs="Berthold Garamond"/>
        <w:position w:val="0"/>
        <w:sz w:val="20"/>
        <w:szCs w:val="20"/>
      </w:rPr>
    </w:lvl>
    <w:lvl w:ilvl="6">
      <w:start w:val="1"/>
      <w:numFmt w:val="decimal"/>
      <w:lvlText w:val="%7."/>
      <w:lvlJc w:val="left"/>
      <w:pPr>
        <w:tabs>
          <w:tab w:val="num" w:pos="4620"/>
        </w:tabs>
        <w:ind w:left="4620" w:hanging="300"/>
      </w:pPr>
      <w:rPr>
        <w:rFonts w:ascii="Helvetica" w:eastAsia="Helvetica" w:hAnsi="Helvetica" w:cs="Berthold Garamond"/>
        <w:position w:val="0"/>
        <w:sz w:val="20"/>
        <w:szCs w:val="20"/>
      </w:rPr>
    </w:lvl>
    <w:lvl w:ilvl="7">
      <w:start w:val="1"/>
      <w:numFmt w:val="lowerLetter"/>
      <w:lvlText w:val="%8."/>
      <w:lvlJc w:val="left"/>
      <w:pPr>
        <w:tabs>
          <w:tab w:val="num" w:pos="5340"/>
        </w:tabs>
        <w:ind w:left="5340" w:hanging="300"/>
      </w:pPr>
      <w:rPr>
        <w:rFonts w:ascii="Helvetica" w:eastAsia="Helvetica" w:hAnsi="Helvetica" w:cs="Berthold Garamond"/>
        <w:position w:val="0"/>
        <w:sz w:val="20"/>
        <w:szCs w:val="20"/>
      </w:rPr>
    </w:lvl>
    <w:lvl w:ilvl="8">
      <w:start w:val="1"/>
      <w:numFmt w:val="lowerRoman"/>
      <w:lvlText w:val="%9."/>
      <w:lvlJc w:val="left"/>
      <w:pPr>
        <w:tabs>
          <w:tab w:val="num" w:pos="6071"/>
        </w:tabs>
        <w:ind w:left="6071" w:hanging="247"/>
      </w:pPr>
      <w:rPr>
        <w:rFonts w:ascii="Helvetica" w:eastAsia="Helvetica" w:hAnsi="Helvetica" w:cs="Berthold Garamond"/>
        <w:position w:val="0"/>
        <w:sz w:val="20"/>
        <w:szCs w:val="20"/>
      </w:rPr>
    </w:lvl>
  </w:abstractNum>
  <w:abstractNum w:abstractNumId="24" w15:restartNumberingAfterBreak="0">
    <w:nsid w:val="54563185"/>
    <w:multiLevelType w:val="hybridMultilevel"/>
    <w:tmpl w:val="01184BF0"/>
    <w:lvl w:ilvl="0" w:tplc="C9823420">
      <w:start w:val="1"/>
      <w:numFmt w:val="decimal"/>
      <w:lvlText w:val="14.%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55032D7E"/>
    <w:multiLevelType w:val="hybridMultilevel"/>
    <w:tmpl w:val="FD8EFAF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6" w15:restartNumberingAfterBreak="0">
    <w:nsid w:val="5827103B"/>
    <w:multiLevelType w:val="hybridMultilevel"/>
    <w:tmpl w:val="99E2ECF8"/>
    <w:lvl w:ilvl="0" w:tplc="04130001">
      <w:start w:val="1"/>
      <w:numFmt w:val="bullet"/>
      <w:lvlText w:val=""/>
      <w:lvlJc w:val="left"/>
      <w:pPr>
        <w:ind w:left="720" w:hanging="360"/>
      </w:pPr>
      <w:rPr>
        <w:rFonts w:ascii="Symbol" w:hAnsi="Symbol" w:hint="default"/>
      </w:rPr>
    </w:lvl>
    <w:lvl w:ilvl="1" w:tplc="8FC27D26">
      <w:start w:val="9"/>
      <w:numFmt w:val="bullet"/>
      <w:lvlText w:val="•"/>
      <w:lvlJc w:val="left"/>
      <w:pPr>
        <w:ind w:left="644" w:hanging="360"/>
      </w:pPr>
      <w:rPr>
        <w:rFonts w:ascii="Calibri" w:eastAsia="Calibri" w:hAnsi="Calibri"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BE65ACD"/>
    <w:multiLevelType w:val="hybridMultilevel"/>
    <w:tmpl w:val="6B6444FE"/>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8" w15:restartNumberingAfterBreak="0">
    <w:nsid w:val="60474393"/>
    <w:multiLevelType w:val="hybridMultilevel"/>
    <w:tmpl w:val="5466471A"/>
    <w:lvl w:ilvl="0" w:tplc="67D015B8">
      <w:start w:val="1"/>
      <w:numFmt w:val="decimal"/>
      <w:lvlText w:val="5.%1."/>
      <w:lvlJc w:val="left"/>
      <w:pPr>
        <w:ind w:left="720" w:hanging="360"/>
      </w:pPr>
      <w:rPr>
        <w:rFonts w:hint="default"/>
        <w:i w:val="0"/>
        <w:color w:val="0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50D69C3"/>
    <w:multiLevelType w:val="hybridMultilevel"/>
    <w:tmpl w:val="F2ECE052"/>
    <w:lvl w:ilvl="0" w:tplc="53704DD4">
      <w:start w:val="1"/>
      <w:numFmt w:val="decimal"/>
      <w:lvlText w:val="7.%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56932E3"/>
    <w:multiLevelType w:val="hybridMultilevel"/>
    <w:tmpl w:val="C0588ECA"/>
    <w:lvl w:ilvl="0" w:tplc="E14E0ADA">
      <w:start w:val="1"/>
      <w:numFmt w:val="lowerLetter"/>
      <w:lvlText w:val="%1)"/>
      <w:lvlJc w:val="left"/>
      <w:pPr>
        <w:ind w:left="1060" w:hanging="360"/>
      </w:pPr>
      <w:rPr>
        <w:rFonts w:hint="default"/>
      </w:rPr>
    </w:lvl>
    <w:lvl w:ilvl="1" w:tplc="04130019" w:tentative="1">
      <w:start w:val="1"/>
      <w:numFmt w:val="lowerLetter"/>
      <w:lvlText w:val="%2."/>
      <w:lvlJc w:val="left"/>
      <w:pPr>
        <w:ind w:left="1780" w:hanging="360"/>
      </w:pPr>
    </w:lvl>
    <w:lvl w:ilvl="2" w:tplc="0413001B" w:tentative="1">
      <w:start w:val="1"/>
      <w:numFmt w:val="lowerRoman"/>
      <w:lvlText w:val="%3."/>
      <w:lvlJc w:val="right"/>
      <w:pPr>
        <w:ind w:left="2500" w:hanging="180"/>
      </w:pPr>
    </w:lvl>
    <w:lvl w:ilvl="3" w:tplc="0413000F" w:tentative="1">
      <w:start w:val="1"/>
      <w:numFmt w:val="decimal"/>
      <w:lvlText w:val="%4."/>
      <w:lvlJc w:val="left"/>
      <w:pPr>
        <w:ind w:left="3220" w:hanging="360"/>
      </w:pPr>
    </w:lvl>
    <w:lvl w:ilvl="4" w:tplc="04130019" w:tentative="1">
      <w:start w:val="1"/>
      <w:numFmt w:val="lowerLetter"/>
      <w:lvlText w:val="%5."/>
      <w:lvlJc w:val="left"/>
      <w:pPr>
        <w:ind w:left="3940" w:hanging="360"/>
      </w:pPr>
    </w:lvl>
    <w:lvl w:ilvl="5" w:tplc="0413001B" w:tentative="1">
      <w:start w:val="1"/>
      <w:numFmt w:val="lowerRoman"/>
      <w:lvlText w:val="%6."/>
      <w:lvlJc w:val="right"/>
      <w:pPr>
        <w:ind w:left="4660" w:hanging="180"/>
      </w:pPr>
    </w:lvl>
    <w:lvl w:ilvl="6" w:tplc="0413000F" w:tentative="1">
      <w:start w:val="1"/>
      <w:numFmt w:val="decimal"/>
      <w:lvlText w:val="%7."/>
      <w:lvlJc w:val="left"/>
      <w:pPr>
        <w:ind w:left="5380" w:hanging="360"/>
      </w:pPr>
    </w:lvl>
    <w:lvl w:ilvl="7" w:tplc="04130019" w:tentative="1">
      <w:start w:val="1"/>
      <w:numFmt w:val="lowerLetter"/>
      <w:lvlText w:val="%8."/>
      <w:lvlJc w:val="left"/>
      <w:pPr>
        <w:ind w:left="6100" w:hanging="360"/>
      </w:pPr>
    </w:lvl>
    <w:lvl w:ilvl="8" w:tplc="0413001B" w:tentative="1">
      <w:start w:val="1"/>
      <w:numFmt w:val="lowerRoman"/>
      <w:lvlText w:val="%9."/>
      <w:lvlJc w:val="right"/>
      <w:pPr>
        <w:ind w:left="6820" w:hanging="180"/>
      </w:pPr>
    </w:lvl>
  </w:abstractNum>
  <w:abstractNum w:abstractNumId="31" w15:restartNumberingAfterBreak="0">
    <w:nsid w:val="671E25EA"/>
    <w:multiLevelType w:val="hybridMultilevel"/>
    <w:tmpl w:val="8AD20E9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93B59A5"/>
    <w:multiLevelType w:val="hybridMultilevel"/>
    <w:tmpl w:val="BA1E91EE"/>
    <w:lvl w:ilvl="0" w:tplc="B1AA3F84">
      <w:start w:val="1"/>
      <w:numFmt w:val="decimal"/>
      <w:lvlText w:val="12.%1."/>
      <w:lvlJc w:val="left"/>
      <w:pPr>
        <w:ind w:left="720" w:hanging="360"/>
      </w:pPr>
      <w:rPr>
        <w:rFonts w:hint="default"/>
      </w:rPr>
    </w:lvl>
    <w:lvl w:ilvl="1" w:tplc="04130019">
      <w:start w:val="1"/>
      <w:numFmt w:val="lowerLetter"/>
      <w:lvlText w:val="%2."/>
      <w:lvlJc w:val="left"/>
      <w:pPr>
        <w:ind w:left="1440" w:hanging="360"/>
      </w:pPr>
      <w:rPr>
        <w:rFonts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719B2A99"/>
    <w:multiLevelType w:val="multilevel"/>
    <w:tmpl w:val="D5D02DF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2FE39F5"/>
    <w:multiLevelType w:val="hybridMultilevel"/>
    <w:tmpl w:val="9AFC5386"/>
    <w:lvl w:ilvl="0" w:tplc="8DAEC708">
      <w:start w:val="1"/>
      <w:numFmt w:val="decimal"/>
      <w:lvlText w:val="13.%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765F7B93"/>
    <w:multiLevelType w:val="hybridMultilevel"/>
    <w:tmpl w:val="BDB8DA10"/>
    <w:lvl w:ilvl="0" w:tplc="4B4C056A">
      <w:start w:val="1"/>
      <w:numFmt w:val="decimal"/>
      <w:lvlText w:val="6.%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76B96F8E"/>
    <w:multiLevelType w:val="hybridMultilevel"/>
    <w:tmpl w:val="431AB724"/>
    <w:lvl w:ilvl="0" w:tplc="74BAA2EC">
      <w:start w:val="1"/>
      <w:numFmt w:val="decimal"/>
      <w:lvlText w:val="4.%1."/>
      <w:lvlJc w:val="left"/>
      <w:pPr>
        <w:ind w:left="720" w:hanging="360"/>
      </w:pPr>
      <w:rPr>
        <w:rFonts w:hint="default"/>
        <w:i w:val="0"/>
        <w:color w:val="00000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78E54C90"/>
    <w:multiLevelType w:val="multilevel"/>
    <w:tmpl w:val="D84A1660"/>
    <w:styleLink w:val="Lijst31"/>
    <w:lvl w:ilvl="0">
      <w:start w:val="1"/>
      <w:numFmt w:val="decimal"/>
      <w:lvlText w:val="%1."/>
      <w:lvlJc w:val="left"/>
      <w:pPr>
        <w:tabs>
          <w:tab w:val="num" w:pos="360"/>
        </w:tabs>
        <w:ind w:left="360" w:hanging="360"/>
      </w:pPr>
      <w:rPr>
        <w:rFonts w:ascii="Helvetica" w:eastAsia="Helvetica" w:hAnsi="Helvetica" w:cs="Berthold Garamond"/>
        <w:position w:val="0"/>
        <w:sz w:val="20"/>
        <w:szCs w:val="20"/>
      </w:rPr>
    </w:lvl>
    <w:lvl w:ilvl="1">
      <w:start w:val="1"/>
      <w:numFmt w:val="lowerLetter"/>
      <w:lvlText w:val="%2."/>
      <w:lvlJc w:val="left"/>
      <w:pPr>
        <w:tabs>
          <w:tab w:val="num" w:pos="1020"/>
        </w:tabs>
        <w:ind w:left="1020" w:hanging="300"/>
      </w:pPr>
      <w:rPr>
        <w:rFonts w:ascii="Helvetica" w:eastAsia="Helvetica" w:hAnsi="Helvetica" w:cs="Berthold Garamond"/>
        <w:position w:val="0"/>
        <w:sz w:val="20"/>
        <w:szCs w:val="20"/>
      </w:rPr>
    </w:lvl>
    <w:lvl w:ilvl="2">
      <w:start w:val="1"/>
      <w:numFmt w:val="lowerRoman"/>
      <w:lvlText w:val="%3."/>
      <w:lvlJc w:val="left"/>
      <w:pPr>
        <w:tabs>
          <w:tab w:val="num" w:pos="1751"/>
        </w:tabs>
        <w:ind w:left="1751" w:hanging="247"/>
      </w:pPr>
      <w:rPr>
        <w:rFonts w:ascii="Helvetica" w:eastAsia="Helvetica" w:hAnsi="Helvetica" w:cs="Berthold Garamond"/>
        <w:position w:val="0"/>
        <w:sz w:val="20"/>
        <w:szCs w:val="20"/>
      </w:rPr>
    </w:lvl>
    <w:lvl w:ilvl="3">
      <w:start w:val="1"/>
      <w:numFmt w:val="decimal"/>
      <w:lvlText w:val="%4."/>
      <w:lvlJc w:val="left"/>
      <w:pPr>
        <w:tabs>
          <w:tab w:val="num" w:pos="2460"/>
        </w:tabs>
        <w:ind w:left="2460" w:hanging="300"/>
      </w:pPr>
      <w:rPr>
        <w:rFonts w:ascii="Helvetica" w:eastAsia="Helvetica" w:hAnsi="Helvetica" w:cs="Berthold Garamond"/>
        <w:position w:val="0"/>
        <w:sz w:val="20"/>
        <w:szCs w:val="20"/>
      </w:rPr>
    </w:lvl>
    <w:lvl w:ilvl="4">
      <w:start w:val="1"/>
      <w:numFmt w:val="lowerLetter"/>
      <w:lvlText w:val="%5."/>
      <w:lvlJc w:val="left"/>
      <w:pPr>
        <w:tabs>
          <w:tab w:val="num" w:pos="3180"/>
        </w:tabs>
        <w:ind w:left="3180" w:hanging="300"/>
      </w:pPr>
      <w:rPr>
        <w:rFonts w:ascii="Helvetica" w:eastAsia="Helvetica" w:hAnsi="Helvetica" w:cs="Berthold Garamond"/>
        <w:position w:val="0"/>
        <w:sz w:val="20"/>
        <w:szCs w:val="20"/>
      </w:rPr>
    </w:lvl>
    <w:lvl w:ilvl="5">
      <w:start w:val="1"/>
      <w:numFmt w:val="lowerRoman"/>
      <w:lvlText w:val="%6."/>
      <w:lvlJc w:val="left"/>
      <w:pPr>
        <w:tabs>
          <w:tab w:val="num" w:pos="3911"/>
        </w:tabs>
        <w:ind w:left="3911" w:hanging="247"/>
      </w:pPr>
      <w:rPr>
        <w:rFonts w:ascii="Helvetica" w:eastAsia="Helvetica" w:hAnsi="Helvetica" w:cs="Berthold Garamond"/>
        <w:position w:val="0"/>
        <w:sz w:val="20"/>
        <w:szCs w:val="20"/>
      </w:rPr>
    </w:lvl>
    <w:lvl w:ilvl="6">
      <w:start w:val="1"/>
      <w:numFmt w:val="decimal"/>
      <w:lvlText w:val="%7."/>
      <w:lvlJc w:val="left"/>
      <w:pPr>
        <w:tabs>
          <w:tab w:val="num" w:pos="4620"/>
        </w:tabs>
        <w:ind w:left="4620" w:hanging="300"/>
      </w:pPr>
      <w:rPr>
        <w:rFonts w:ascii="Helvetica" w:eastAsia="Helvetica" w:hAnsi="Helvetica" w:cs="Berthold Garamond"/>
        <w:position w:val="0"/>
        <w:sz w:val="20"/>
        <w:szCs w:val="20"/>
      </w:rPr>
    </w:lvl>
    <w:lvl w:ilvl="7">
      <w:start w:val="1"/>
      <w:numFmt w:val="lowerLetter"/>
      <w:lvlText w:val="%8."/>
      <w:lvlJc w:val="left"/>
      <w:pPr>
        <w:tabs>
          <w:tab w:val="num" w:pos="5340"/>
        </w:tabs>
        <w:ind w:left="5340" w:hanging="300"/>
      </w:pPr>
      <w:rPr>
        <w:rFonts w:ascii="Helvetica" w:eastAsia="Helvetica" w:hAnsi="Helvetica" w:cs="Berthold Garamond"/>
        <w:position w:val="0"/>
        <w:sz w:val="20"/>
        <w:szCs w:val="20"/>
      </w:rPr>
    </w:lvl>
    <w:lvl w:ilvl="8">
      <w:start w:val="1"/>
      <w:numFmt w:val="lowerRoman"/>
      <w:lvlText w:val="%9."/>
      <w:lvlJc w:val="left"/>
      <w:pPr>
        <w:tabs>
          <w:tab w:val="num" w:pos="6071"/>
        </w:tabs>
        <w:ind w:left="6071" w:hanging="247"/>
      </w:pPr>
      <w:rPr>
        <w:rFonts w:ascii="Helvetica" w:eastAsia="Helvetica" w:hAnsi="Helvetica" w:cs="Berthold Garamond"/>
        <w:position w:val="0"/>
        <w:sz w:val="20"/>
        <w:szCs w:val="20"/>
      </w:rPr>
    </w:lvl>
  </w:abstractNum>
  <w:abstractNum w:abstractNumId="38" w15:restartNumberingAfterBreak="0">
    <w:nsid w:val="7DF15542"/>
    <w:multiLevelType w:val="hybridMultilevel"/>
    <w:tmpl w:val="96C812E6"/>
    <w:lvl w:ilvl="0" w:tplc="0D2A764A">
      <w:start w:val="1"/>
      <w:numFmt w:val="decimal"/>
      <w:lvlText w:val="19.%1."/>
      <w:lvlJc w:val="left"/>
      <w:pPr>
        <w:ind w:left="720" w:hanging="360"/>
      </w:pPr>
      <w:rPr>
        <w:rFonts w:hint="default"/>
        <w:b w:val="0"/>
        <w:color w:val="0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7F9C5012"/>
    <w:multiLevelType w:val="multilevel"/>
    <w:tmpl w:val="FAE49724"/>
    <w:styleLink w:val="List1"/>
    <w:lvl w:ilvl="0">
      <w:start w:val="1"/>
      <w:numFmt w:val="decimal"/>
      <w:lvlText w:val="%1."/>
      <w:lvlJc w:val="left"/>
      <w:pPr>
        <w:tabs>
          <w:tab w:val="num" w:pos="360"/>
        </w:tabs>
        <w:ind w:left="360" w:hanging="360"/>
      </w:pPr>
      <w:rPr>
        <w:rFonts w:ascii="Helvetica" w:eastAsia="Helvetica" w:hAnsi="Helvetica" w:cs="Berthold Garamond"/>
        <w:position w:val="0"/>
        <w:sz w:val="20"/>
        <w:szCs w:val="20"/>
      </w:rPr>
    </w:lvl>
    <w:lvl w:ilvl="1">
      <w:start w:val="1"/>
      <w:numFmt w:val="bullet"/>
      <w:lvlText w:val="o"/>
      <w:lvlJc w:val="left"/>
      <w:pPr>
        <w:tabs>
          <w:tab w:val="num" w:pos="1020"/>
        </w:tabs>
        <w:ind w:left="1020" w:hanging="300"/>
      </w:pPr>
      <w:rPr>
        <w:rFonts w:ascii="Helvetica" w:eastAsia="Helvetica" w:hAnsi="Helvetica" w:cs="Berthold Garamond"/>
        <w:position w:val="0"/>
        <w:sz w:val="20"/>
        <w:szCs w:val="20"/>
      </w:rPr>
    </w:lvl>
    <w:lvl w:ilvl="2">
      <w:start w:val="1"/>
      <w:numFmt w:val="bullet"/>
      <w:lvlText w:val="▪"/>
      <w:lvlJc w:val="left"/>
      <w:pPr>
        <w:tabs>
          <w:tab w:val="num" w:pos="1740"/>
        </w:tabs>
        <w:ind w:left="1740" w:hanging="300"/>
      </w:pPr>
      <w:rPr>
        <w:rFonts w:ascii="Helvetica" w:eastAsia="Helvetica" w:hAnsi="Helvetica" w:cs="Berthold Garamond"/>
        <w:position w:val="0"/>
        <w:sz w:val="20"/>
        <w:szCs w:val="20"/>
      </w:rPr>
    </w:lvl>
    <w:lvl w:ilvl="3">
      <w:start w:val="1"/>
      <w:numFmt w:val="bullet"/>
      <w:lvlText w:val="•"/>
      <w:lvlJc w:val="left"/>
      <w:pPr>
        <w:tabs>
          <w:tab w:val="num" w:pos="2460"/>
        </w:tabs>
        <w:ind w:left="2460" w:hanging="300"/>
      </w:pPr>
      <w:rPr>
        <w:rFonts w:ascii="Helvetica" w:eastAsia="Helvetica" w:hAnsi="Helvetica" w:cs="Berthold Garamond"/>
        <w:position w:val="0"/>
        <w:sz w:val="20"/>
        <w:szCs w:val="20"/>
      </w:rPr>
    </w:lvl>
    <w:lvl w:ilvl="4">
      <w:start w:val="1"/>
      <w:numFmt w:val="bullet"/>
      <w:lvlText w:val="o"/>
      <w:lvlJc w:val="left"/>
      <w:pPr>
        <w:tabs>
          <w:tab w:val="num" w:pos="3180"/>
        </w:tabs>
        <w:ind w:left="3180" w:hanging="300"/>
      </w:pPr>
      <w:rPr>
        <w:rFonts w:ascii="Helvetica" w:eastAsia="Helvetica" w:hAnsi="Helvetica" w:cs="Berthold Garamond"/>
        <w:position w:val="0"/>
        <w:sz w:val="20"/>
        <w:szCs w:val="20"/>
      </w:rPr>
    </w:lvl>
    <w:lvl w:ilvl="5">
      <w:start w:val="1"/>
      <w:numFmt w:val="bullet"/>
      <w:lvlText w:val="▪"/>
      <w:lvlJc w:val="left"/>
      <w:pPr>
        <w:tabs>
          <w:tab w:val="num" w:pos="3900"/>
        </w:tabs>
        <w:ind w:left="3900" w:hanging="300"/>
      </w:pPr>
      <w:rPr>
        <w:rFonts w:ascii="Helvetica" w:eastAsia="Helvetica" w:hAnsi="Helvetica" w:cs="Berthold Garamond"/>
        <w:position w:val="0"/>
        <w:sz w:val="20"/>
        <w:szCs w:val="20"/>
      </w:rPr>
    </w:lvl>
    <w:lvl w:ilvl="6">
      <w:start w:val="1"/>
      <w:numFmt w:val="bullet"/>
      <w:lvlText w:val="•"/>
      <w:lvlJc w:val="left"/>
      <w:pPr>
        <w:tabs>
          <w:tab w:val="num" w:pos="4620"/>
        </w:tabs>
        <w:ind w:left="4620" w:hanging="300"/>
      </w:pPr>
      <w:rPr>
        <w:rFonts w:ascii="Helvetica" w:eastAsia="Helvetica" w:hAnsi="Helvetica" w:cs="Berthold Garamond"/>
        <w:position w:val="0"/>
        <w:sz w:val="20"/>
        <w:szCs w:val="20"/>
      </w:rPr>
    </w:lvl>
    <w:lvl w:ilvl="7">
      <w:start w:val="1"/>
      <w:numFmt w:val="bullet"/>
      <w:lvlText w:val="o"/>
      <w:lvlJc w:val="left"/>
      <w:pPr>
        <w:tabs>
          <w:tab w:val="num" w:pos="5340"/>
        </w:tabs>
        <w:ind w:left="5340" w:hanging="300"/>
      </w:pPr>
      <w:rPr>
        <w:rFonts w:ascii="Helvetica" w:eastAsia="Helvetica" w:hAnsi="Helvetica" w:cs="Berthold Garamond"/>
        <w:position w:val="0"/>
        <w:sz w:val="20"/>
        <w:szCs w:val="20"/>
      </w:rPr>
    </w:lvl>
    <w:lvl w:ilvl="8">
      <w:start w:val="1"/>
      <w:numFmt w:val="bullet"/>
      <w:lvlText w:val="▪"/>
      <w:lvlJc w:val="left"/>
      <w:pPr>
        <w:tabs>
          <w:tab w:val="num" w:pos="6060"/>
        </w:tabs>
        <w:ind w:left="6060" w:hanging="300"/>
      </w:pPr>
      <w:rPr>
        <w:rFonts w:ascii="Helvetica" w:eastAsia="Helvetica" w:hAnsi="Helvetica" w:cs="Berthold Garamond"/>
        <w:position w:val="0"/>
        <w:sz w:val="20"/>
        <w:szCs w:val="20"/>
      </w:rPr>
    </w:lvl>
  </w:abstractNum>
  <w:num w:numId="1">
    <w:abstractNumId w:val="23"/>
  </w:num>
  <w:num w:numId="2">
    <w:abstractNumId w:val="39"/>
  </w:num>
  <w:num w:numId="3">
    <w:abstractNumId w:val="37"/>
  </w:num>
  <w:num w:numId="4">
    <w:abstractNumId w:val="3"/>
  </w:num>
  <w:num w:numId="5">
    <w:abstractNumId w:val="19"/>
  </w:num>
  <w:num w:numId="6">
    <w:abstractNumId w:val="5"/>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33"/>
  </w:num>
  <w:num w:numId="10">
    <w:abstractNumId w:val="17"/>
  </w:num>
  <w:num w:numId="11">
    <w:abstractNumId w:val="27"/>
  </w:num>
  <w:num w:numId="12">
    <w:abstractNumId w:val="15"/>
  </w:num>
  <w:num w:numId="13">
    <w:abstractNumId w:val="7"/>
  </w:num>
  <w:num w:numId="14">
    <w:abstractNumId w:val="36"/>
  </w:num>
  <w:num w:numId="15">
    <w:abstractNumId w:val="28"/>
  </w:num>
  <w:num w:numId="16">
    <w:abstractNumId w:val="35"/>
  </w:num>
  <w:num w:numId="17">
    <w:abstractNumId w:val="29"/>
  </w:num>
  <w:num w:numId="18">
    <w:abstractNumId w:val="4"/>
  </w:num>
  <w:num w:numId="19">
    <w:abstractNumId w:val="11"/>
  </w:num>
  <w:num w:numId="20">
    <w:abstractNumId w:val="32"/>
  </w:num>
  <w:num w:numId="21">
    <w:abstractNumId w:val="34"/>
  </w:num>
  <w:num w:numId="22">
    <w:abstractNumId w:val="24"/>
  </w:num>
  <w:num w:numId="23">
    <w:abstractNumId w:val="12"/>
  </w:num>
  <w:num w:numId="24">
    <w:abstractNumId w:val="0"/>
  </w:num>
  <w:num w:numId="25">
    <w:abstractNumId w:val="16"/>
  </w:num>
  <w:num w:numId="26">
    <w:abstractNumId w:val="38"/>
  </w:num>
  <w:num w:numId="27">
    <w:abstractNumId w:val="10"/>
  </w:num>
  <w:num w:numId="28">
    <w:abstractNumId w:val="6"/>
  </w:num>
  <w:num w:numId="29">
    <w:abstractNumId w:val="8"/>
  </w:num>
  <w:num w:numId="30">
    <w:abstractNumId w:val="22"/>
  </w:num>
  <w:num w:numId="31">
    <w:abstractNumId w:val="14"/>
  </w:num>
  <w:num w:numId="32">
    <w:abstractNumId w:val="26"/>
  </w:num>
  <w:num w:numId="33">
    <w:abstractNumId w:val="31"/>
  </w:num>
  <w:num w:numId="34">
    <w:abstractNumId w:val="30"/>
  </w:num>
  <w:num w:numId="35">
    <w:abstractNumId w:val="2"/>
  </w:num>
  <w:num w:numId="36">
    <w:abstractNumId w:val="13"/>
  </w:num>
  <w:num w:numId="37">
    <w:abstractNumId w:val="9"/>
  </w:num>
  <w:num w:numId="38">
    <w:abstractNumId w:val="21"/>
  </w:num>
  <w:num w:numId="39">
    <w:abstractNumId w:val="20"/>
  </w:num>
  <w:num w:numId="40">
    <w:abstractNumId w:val="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9CC"/>
    <w:rsid w:val="001259CC"/>
    <w:rsid w:val="004E6E07"/>
    <w:rsid w:val="00DD0F2F"/>
    <w:rsid w:val="00F448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60296"/>
  <w15:chartTrackingRefBased/>
  <w15:docId w15:val="{AA90CA09-D49A-49A8-9AB2-DA989B2DD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259CC"/>
    <w:pPr>
      <w:spacing w:after="200" w:line="276" w:lineRule="auto"/>
    </w:pPr>
  </w:style>
  <w:style w:type="paragraph" w:styleId="Kop1">
    <w:name w:val="heading 1"/>
    <w:aliases w:val="Hoofdstuk"/>
    <w:next w:val="Standaard"/>
    <w:link w:val="Kop1Char"/>
    <w:uiPriority w:val="9"/>
    <w:qFormat/>
    <w:rsid w:val="001259CC"/>
    <w:pPr>
      <w:widowControl w:val="0"/>
      <w:numPr>
        <w:numId w:val="5"/>
      </w:numPr>
      <w:tabs>
        <w:tab w:val="left" w:pos="851"/>
      </w:tabs>
      <w:spacing w:before="120" w:after="120" w:line="240" w:lineRule="auto"/>
      <w:outlineLvl w:val="0"/>
    </w:pPr>
    <w:rPr>
      <w:rFonts w:ascii="Verdana" w:eastAsia="Times New Roman" w:hAnsi="Verdana" w:cs="Arial"/>
      <w:b/>
      <w:bCs/>
      <w:kern w:val="32"/>
      <w:sz w:val="28"/>
      <w:szCs w:val="32"/>
      <w:lang w:eastAsia="nl-NL"/>
    </w:rPr>
  </w:style>
  <w:style w:type="paragraph" w:styleId="Kop2">
    <w:name w:val="heading 2"/>
    <w:basedOn w:val="Standaard"/>
    <w:next w:val="Standaard"/>
    <w:link w:val="Kop2Char"/>
    <w:uiPriority w:val="9"/>
    <w:qFormat/>
    <w:rsid w:val="001259CC"/>
    <w:pPr>
      <w:keepNext/>
      <w:numPr>
        <w:ilvl w:val="1"/>
        <w:numId w:val="5"/>
      </w:numPr>
      <w:tabs>
        <w:tab w:val="left" w:pos="851"/>
      </w:tabs>
      <w:spacing w:before="480" w:after="60" w:line="240" w:lineRule="auto"/>
      <w:outlineLvl w:val="1"/>
    </w:pPr>
    <w:rPr>
      <w:rFonts w:ascii="Verdana" w:eastAsia="Times New Roman" w:hAnsi="Verdana" w:cs="Arial"/>
      <w:b/>
      <w:bCs/>
      <w:lang w:eastAsia="nl-NL"/>
    </w:rPr>
  </w:style>
  <w:style w:type="paragraph" w:styleId="Kop3">
    <w:name w:val="heading 3"/>
    <w:basedOn w:val="Standaard"/>
    <w:next w:val="Standaard"/>
    <w:link w:val="Kop3Char"/>
    <w:uiPriority w:val="9"/>
    <w:unhideWhenUsed/>
    <w:qFormat/>
    <w:rsid w:val="001259CC"/>
    <w:pPr>
      <w:widowControl w:val="0"/>
      <w:numPr>
        <w:ilvl w:val="2"/>
        <w:numId w:val="5"/>
      </w:numPr>
      <w:autoSpaceDE w:val="0"/>
      <w:autoSpaceDN w:val="0"/>
      <w:adjustRightInd w:val="0"/>
      <w:spacing w:after="0"/>
      <w:jc w:val="both"/>
      <w:outlineLvl w:val="2"/>
    </w:pPr>
    <w:rPr>
      <w:rFonts w:ascii="Verdana" w:hAnsi="Verdana"/>
      <w:i/>
      <w:color w:val="000000" w:themeColor="text1"/>
      <w:sz w:val="20"/>
    </w:rPr>
  </w:style>
  <w:style w:type="paragraph" w:styleId="Kop4">
    <w:name w:val="heading 4"/>
    <w:basedOn w:val="Standaard"/>
    <w:link w:val="Kop4Char"/>
    <w:uiPriority w:val="9"/>
    <w:unhideWhenUsed/>
    <w:qFormat/>
    <w:rsid w:val="001259CC"/>
    <w:pPr>
      <w:numPr>
        <w:ilvl w:val="3"/>
        <w:numId w:val="5"/>
      </w:numPr>
      <w:spacing w:before="100" w:beforeAutospacing="1" w:after="100" w:afterAutospacing="1" w:line="240" w:lineRule="auto"/>
      <w:outlineLvl w:val="3"/>
    </w:pPr>
    <w:rPr>
      <w:rFonts w:ascii="Times New Roman" w:hAnsi="Times New Roman" w:cs="Times New Roman"/>
      <w:b/>
      <w:bCs/>
      <w:sz w:val="24"/>
      <w:szCs w:val="24"/>
      <w:lang w:eastAsia="nl-NL"/>
    </w:rPr>
  </w:style>
  <w:style w:type="paragraph" w:styleId="Kop5">
    <w:name w:val="heading 5"/>
    <w:basedOn w:val="Standaard"/>
    <w:next w:val="Standaard"/>
    <w:link w:val="Kop5Char"/>
    <w:uiPriority w:val="9"/>
    <w:unhideWhenUsed/>
    <w:qFormat/>
    <w:rsid w:val="001259CC"/>
    <w:pPr>
      <w:keepNext/>
      <w:keepLines/>
      <w:numPr>
        <w:ilvl w:val="4"/>
        <w:numId w:val="5"/>
      </w:numPr>
      <w:spacing w:before="40" w:after="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unhideWhenUsed/>
    <w:qFormat/>
    <w:rsid w:val="001259CC"/>
    <w:pPr>
      <w:keepNext/>
      <w:keepLines/>
      <w:numPr>
        <w:ilvl w:val="5"/>
        <w:numId w:val="5"/>
      </w:numPr>
      <w:spacing w:before="200" w:after="0"/>
      <w:outlineLvl w:val="5"/>
    </w:pPr>
    <w:rPr>
      <w:rFonts w:asciiTheme="majorHAnsi" w:eastAsiaTheme="majorEastAsia" w:hAnsiTheme="majorHAnsi" w:cstheme="majorBidi"/>
      <w:i/>
      <w:iCs/>
      <w:color w:val="1F3763" w:themeColor="accent1" w:themeShade="7F"/>
    </w:rPr>
  </w:style>
  <w:style w:type="paragraph" w:styleId="Kop7">
    <w:name w:val="heading 7"/>
    <w:basedOn w:val="Standaard"/>
    <w:next w:val="Standaard"/>
    <w:link w:val="Kop7Char"/>
    <w:uiPriority w:val="9"/>
    <w:unhideWhenUsed/>
    <w:qFormat/>
    <w:rsid w:val="001259CC"/>
    <w:pPr>
      <w:keepNext/>
      <w:keepLines/>
      <w:numPr>
        <w:ilvl w:val="6"/>
        <w:numId w:val="5"/>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unhideWhenUsed/>
    <w:qFormat/>
    <w:rsid w:val="001259CC"/>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unhideWhenUsed/>
    <w:qFormat/>
    <w:rsid w:val="001259CC"/>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Hoofdstuk Char"/>
    <w:basedOn w:val="Standaardalinea-lettertype"/>
    <w:link w:val="Kop1"/>
    <w:uiPriority w:val="9"/>
    <w:rsid w:val="001259CC"/>
    <w:rPr>
      <w:rFonts w:ascii="Verdana" w:eastAsia="Times New Roman" w:hAnsi="Verdana" w:cs="Arial"/>
      <w:b/>
      <w:bCs/>
      <w:kern w:val="32"/>
      <w:sz w:val="28"/>
      <w:szCs w:val="32"/>
      <w:lang w:eastAsia="nl-NL"/>
    </w:rPr>
  </w:style>
  <w:style w:type="character" w:customStyle="1" w:styleId="Kop2Char">
    <w:name w:val="Kop 2 Char"/>
    <w:basedOn w:val="Standaardalinea-lettertype"/>
    <w:link w:val="Kop2"/>
    <w:uiPriority w:val="9"/>
    <w:rsid w:val="001259CC"/>
    <w:rPr>
      <w:rFonts w:ascii="Verdana" w:eastAsia="Times New Roman" w:hAnsi="Verdana" w:cs="Arial"/>
      <w:b/>
      <w:bCs/>
      <w:lang w:eastAsia="nl-NL"/>
    </w:rPr>
  </w:style>
  <w:style w:type="character" w:customStyle="1" w:styleId="Kop3Char">
    <w:name w:val="Kop 3 Char"/>
    <w:basedOn w:val="Standaardalinea-lettertype"/>
    <w:link w:val="Kop3"/>
    <w:uiPriority w:val="9"/>
    <w:rsid w:val="001259CC"/>
    <w:rPr>
      <w:rFonts w:ascii="Verdana" w:hAnsi="Verdana"/>
      <w:i/>
      <w:color w:val="000000" w:themeColor="text1"/>
      <w:sz w:val="20"/>
    </w:rPr>
  </w:style>
  <w:style w:type="character" w:customStyle="1" w:styleId="Kop4Char">
    <w:name w:val="Kop 4 Char"/>
    <w:basedOn w:val="Standaardalinea-lettertype"/>
    <w:link w:val="Kop4"/>
    <w:uiPriority w:val="9"/>
    <w:rsid w:val="001259CC"/>
    <w:rPr>
      <w:rFonts w:ascii="Times New Roman" w:hAnsi="Times New Roman" w:cs="Times New Roman"/>
      <w:b/>
      <w:bCs/>
      <w:sz w:val="24"/>
      <w:szCs w:val="24"/>
      <w:lang w:eastAsia="nl-NL"/>
    </w:rPr>
  </w:style>
  <w:style w:type="character" w:customStyle="1" w:styleId="Kop5Char">
    <w:name w:val="Kop 5 Char"/>
    <w:basedOn w:val="Standaardalinea-lettertype"/>
    <w:link w:val="Kop5"/>
    <w:uiPriority w:val="9"/>
    <w:rsid w:val="001259CC"/>
    <w:rPr>
      <w:rFonts w:asciiTheme="majorHAnsi" w:eastAsiaTheme="majorEastAsia" w:hAnsiTheme="majorHAnsi" w:cstheme="majorBidi"/>
      <w:color w:val="2F5496" w:themeColor="accent1" w:themeShade="BF"/>
    </w:rPr>
  </w:style>
  <w:style w:type="character" w:customStyle="1" w:styleId="Kop6Char">
    <w:name w:val="Kop 6 Char"/>
    <w:basedOn w:val="Standaardalinea-lettertype"/>
    <w:link w:val="Kop6"/>
    <w:uiPriority w:val="9"/>
    <w:rsid w:val="001259CC"/>
    <w:rPr>
      <w:rFonts w:asciiTheme="majorHAnsi" w:eastAsiaTheme="majorEastAsia" w:hAnsiTheme="majorHAnsi" w:cstheme="majorBidi"/>
      <w:i/>
      <w:iCs/>
      <w:color w:val="1F3763" w:themeColor="accent1" w:themeShade="7F"/>
    </w:rPr>
  </w:style>
  <w:style w:type="character" w:customStyle="1" w:styleId="Kop7Char">
    <w:name w:val="Kop 7 Char"/>
    <w:basedOn w:val="Standaardalinea-lettertype"/>
    <w:link w:val="Kop7"/>
    <w:uiPriority w:val="9"/>
    <w:rsid w:val="001259CC"/>
    <w:rPr>
      <w:rFonts w:asciiTheme="majorHAnsi" w:eastAsiaTheme="majorEastAsia" w:hAnsiTheme="majorHAnsi" w:cstheme="majorBidi"/>
      <w:i/>
      <w:iCs/>
      <w:color w:val="1F3763" w:themeColor="accent1" w:themeShade="7F"/>
    </w:rPr>
  </w:style>
  <w:style w:type="character" w:customStyle="1" w:styleId="Kop8Char">
    <w:name w:val="Kop 8 Char"/>
    <w:basedOn w:val="Standaardalinea-lettertype"/>
    <w:link w:val="Kop8"/>
    <w:uiPriority w:val="9"/>
    <w:rsid w:val="001259CC"/>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rsid w:val="001259CC"/>
    <w:rPr>
      <w:rFonts w:asciiTheme="majorHAnsi" w:eastAsiaTheme="majorEastAsia" w:hAnsiTheme="majorHAnsi" w:cstheme="majorBidi"/>
      <w:i/>
      <w:iCs/>
      <w:color w:val="272727" w:themeColor="text1" w:themeTint="D8"/>
      <w:sz w:val="21"/>
      <w:szCs w:val="21"/>
    </w:rPr>
  </w:style>
  <w:style w:type="paragraph" w:styleId="Koptekst">
    <w:name w:val="header"/>
    <w:basedOn w:val="Standaard"/>
    <w:link w:val="KoptekstChar"/>
    <w:uiPriority w:val="99"/>
    <w:unhideWhenUsed/>
    <w:rsid w:val="001259C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259CC"/>
  </w:style>
  <w:style w:type="paragraph" w:styleId="Voettekst">
    <w:name w:val="footer"/>
    <w:basedOn w:val="Standaard"/>
    <w:link w:val="VoettekstChar"/>
    <w:uiPriority w:val="99"/>
    <w:unhideWhenUsed/>
    <w:qFormat/>
    <w:rsid w:val="001259C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259CC"/>
  </w:style>
  <w:style w:type="paragraph" w:customStyle="1" w:styleId="Default">
    <w:name w:val="Default"/>
    <w:rsid w:val="001259CC"/>
    <w:pPr>
      <w:autoSpaceDE w:val="0"/>
      <w:autoSpaceDN w:val="0"/>
      <w:adjustRightInd w:val="0"/>
      <w:spacing w:after="0" w:line="240" w:lineRule="auto"/>
    </w:pPr>
    <w:rPr>
      <w:rFonts w:ascii="Verdana" w:hAnsi="Verdana" w:cs="Verdana"/>
      <w:color w:val="000000"/>
      <w:sz w:val="24"/>
      <w:szCs w:val="24"/>
    </w:rPr>
  </w:style>
  <w:style w:type="paragraph" w:styleId="Lijstalinea">
    <w:name w:val="List Paragraph"/>
    <w:basedOn w:val="Standaard"/>
    <w:link w:val="LijstalineaChar"/>
    <w:uiPriority w:val="34"/>
    <w:qFormat/>
    <w:rsid w:val="001259CC"/>
    <w:pPr>
      <w:ind w:left="720"/>
      <w:contextualSpacing/>
    </w:pPr>
  </w:style>
  <w:style w:type="character" w:styleId="Hyperlink">
    <w:name w:val="Hyperlink"/>
    <w:basedOn w:val="Standaardalinea-lettertype"/>
    <w:uiPriority w:val="99"/>
    <w:unhideWhenUsed/>
    <w:rsid w:val="001259CC"/>
    <w:rPr>
      <w:color w:val="0563C1" w:themeColor="hyperlink"/>
      <w:u w:val="single"/>
    </w:rPr>
  </w:style>
  <w:style w:type="paragraph" w:customStyle="1" w:styleId="labeled">
    <w:name w:val="labeled"/>
    <w:basedOn w:val="Standaard"/>
    <w:rsid w:val="001259CC"/>
    <w:pPr>
      <w:spacing w:before="100" w:beforeAutospacing="1" w:after="100" w:afterAutospacing="1" w:line="240" w:lineRule="auto"/>
    </w:pPr>
    <w:rPr>
      <w:rFonts w:ascii="Times New Roman" w:hAnsi="Times New Roman" w:cs="Times New Roman"/>
      <w:sz w:val="24"/>
      <w:szCs w:val="24"/>
      <w:lang w:eastAsia="nl-NL"/>
    </w:rPr>
  </w:style>
  <w:style w:type="paragraph" w:customStyle="1" w:styleId="al">
    <w:name w:val="al"/>
    <w:basedOn w:val="Standaard"/>
    <w:rsid w:val="001259CC"/>
    <w:pPr>
      <w:spacing w:before="100" w:beforeAutospacing="1" w:after="100" w:afterAutospacing="1" w:line="240" w:lineRule="auto"/>
    </w:pPr>
    <w:rPr>
      <w:rFonts w:ascii="Times New Roman" w:hAnsi="Times New Roman" w:cs="Times New Roman"/>
      <w:sz w:val="24"/>
      <w:szCs w:val="24"/>
      <w:lang w:eastAsia="nl-NL"/>
    </w:rPr>
  </w:style>
  <w:style w:type="character" w:customStyle="1" w:styleId="ol">
    <w:name w:val="ol"/>
    <w:basedOn w:val="Standaardalinea-lettertype"/>
    <w:rsid w:val="001259CC"/>
  </w:style>
  <w:style w:type="paragraph" w:customStyle="1" w:styleId="lid">
    <w:name w:val="lid"/>
    <w:basedOn w:val="Standaard"/>
    <w:rsid w:val="001259CC"/>
    <w:pPr>
      <w:spacing w:before="100" w:beforeAutospacing="1" w:after="100" w:afterAutospacing="1" w:line="240" w:lineRule="auto"/>
    </w:pPr>
    <w:rPr>
      <w:rFonts w:ascii="Times New Roman" w:hAnsi="Times New Roman" w:cs="Times New Roman"/>
      <w:sz w:val="24"/>
      <w:szCs w:val="24"/>
      <w:lang w:eastAsia="nl-NL"/>
    </w:rPr>
  </w:style>
  <w:style w:type="character" w:customStyle="1" w:styleId="lidnr">
    <w:name w:val="lidnr"/>
    <w:basedOn w:val="Standaardalinea-lettertype"/>
    <w:rsid w:val="001259CC"/>
  </w:style>
  <w:style w:type="paragraph" w:styleId="Ballontekst">
    <w:name w:val="Balloon Text"/>
    <w:basedOn w:val="Standaard"/>
    <w:link w:val="BallontekstChar"/>
    <w:uiPriority w:val="99"/>
    <w:unhideWhenUsed/>
    <w:rsid w:val="001259C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rsid w:val="001259CC"/>
    <w:rPr>
      <w:rFonts w:ascii="Tahoma" w:hAnsi="Tahoma" w:cs="Tahoma"/>
      <w:sz w:val="16"/>
      <w:szCs w:val="16"/>
    </w:rPr>
  </w:style>
  <w:style w:type="paragraph" w:customStyle="1" w:styleId="introduction">
    <w:name w:val="introduction"/>
    <w:basedOn w:val="Standaard"/>
    <w:rsid w:val="001259CC"/>
    <w:pPr>
      <w:spacing w:before="100" w:beforeAutospacing="1" w:after="100" w:afterAutospacing="1" w:line="300" w:lineRule="atLeast"/>
    </w:pPr>
    <w:rPr>
      <w:rFonts w:ascii="Times New Roman" w:eastAsia="Times New Roman" w:hAnsi="Times New Roman" w:cs="Times New Roman"/>
      <w:b/>
      <w:bCs/>
      <w:color w:val="000000"/>
      <w:sz w:val="18"/>
      <w:szCs w:val="18"/>
      <w:lang w:eastAsia="nl-NL"/>
    </w:rPr>
  </w:style>
  <w:style w:type="character" w:styleId="GevolgdeHyperlink">
    <w:name w:val="FollowedHyperlink"/>
    <w:basedOn w:val="Standaardalinea-lettertype"/>
    <w:uiPriority w:val="99"/>
    <w:semiHidden/>
    <w:unhideWhenUsed/>
    <w:rsid w:val="001259CC"/>
    <w:rPr>
      <w:color w:val="954F72" w:themeColor="followedHyperlink"/>
      <w:u w:val="single"/>
    </w:rPr>
  </w:style>
  <w:style w:type="paragraph" w:styleId="Voetnoottekst">
    <w:name w:val="footnote text"/>
    <w:aliases w:val="Char, Char"/>
    <w:basedOn w:val="Standaard"/>
    <w:link w:val="VoetnoottekstChar"/>
    <w:uiPriority w:val="99"/>
    <w:unhideWhenUsed/>
    <w:qFormat/>
    <w:rsid w:val="001259CC"/>
    <w:pPr>
      <w:spacing w:after="0" w:line="240" w:lineRule="auto"/>
    </w:pPr>
    <w:rPr>
      <w:sz w:val="20"/>
      <w:szCs w:val="20"/>
    </w:rPr>
  </w:style>
  <w:style w:type="character" w:customStyle="1" w:styleId="VoetnoottekstChar">
    <w:name w:val="Voetnoottekst Char"/>
    <w:aliases w:val="Char Char, Char Char"/>
    <w:basedOn w:val="Standaardalinea-lettertype"/>
    <w:link w:val="Voetnoottekst"/>
    <w:uiPriority w:val="99"/>
    <w:rsid w:val="001259CC"/>
    <w:rPr>
      <w:sz w:val="20"/>
      <w:szCs w:val="20"/>
    </w:rPr>
  </w:style>
  <w:style w:type="character" w:styleId="Voetnootmarkering">
    <w:name w:val="footnote reference"/>
    <w:basedOn w:val="Standaardalinea-lettertype"/>
    <w:uiPriority w:val="99"/>
    <w:unhideWhenUsed/>
    <w:rsid w:val="001259CC"/>
    <w:rPr>
      <w:vertAlign w:val="superscript"/>
    </w:rPr>
  </w:style>
  <w:style w:type="character" w:styleId="Zwaar">
    <w:name w:val="Strong"/>
    <w:basedOn w:val="Standaardalinea-lettertype"/>
    <w:uiPriority w:val="22"/>
    <w:qFormat/>
    <w:rsid w:val="001259CC"/>
    <w:rPr>
      <w:b/>
      <w:bCs/>
    </w:rPr>
  </w:style>
  <w:style w:type="character" w:styleId="Verwijzingopmerking">
    <w:name w:val="annotation reference"/>
    <w:basedOn w:val="Standaardalinea-lettertype"/>
    <w:uiPriority w:val="99"/>
    <w:unhideWhenUsed/>
    <w:rsid w:val="001259CC"/>
    <w:rPr>
      <w:sz w:val="16"/>
      <w:szCs w:val="16"/>
    </w:rPr>
  </w:style>
  <w:style w:type="paragraph" w:styleId="Tekstopmerking">
    <w:name w:val="annotation text"/>
    <w:basedOn w:val="Standaard"/>
    <w:link w:val="TekstopmerkingChar"/>
    <w:uiPriority w:val="99"/>
    <w:unhideWhenUsed/>
    <w:rsid w:val="001259CC"/>
    <w:pPr>
      <w:spacing w:line="240" w:lineRule="auto"/>
    </w:pPr>
    <w:rPr>
      <w:sz w:val="20"/>
      <w:szCs w:val="20"/>
    </w:rPr>
  </w:style>
  <w:style w:type="character" w:customStyle="1" w:styleId="TekstopmerkingChar">
    <w:name w:val="Tekst opmerking Char"/>
    <w:basedOn w:val="Standaardalinea-lettertype"/>
    <w:link w:val="Tekstopmerking"/>
    <w:uiPriority w:val="99"/>
    <w:rsid w:val="001259CC"/>
    <w:rPr>
      <w:sz w:val="20"/>
      <w:szCs w:val="20"/>
    </w:rPr>
  </w:style>
  <w:style w:type="character" w:customStyle="1" w:styleId="LijstalineaChar">
    <w:name w:val="Lijstalinea Char"/>
    <w:link w:val="Lijstalinea"/>
    <w:uiPriority w:val="34"/>
    <w:locked/>
    <w:rsid w:val="001259CC"/>
  </w:style>
  <w:style w:type="numbering" w:customStyle="1" w:styleId="List0">
    <w:name w:val="List 0"/>
    <w:basedOn w:val="Geenlijst"/>
    <w:rsid w:val="001259CC"/>
    <w:pPr>
      <w:numPr>
        <w:numId w:val="1"/>
      </w:numPr>
    </w:pPr>
  </w:style>
  <w:style w:type="numbering" w:customStyle="1" w:styleId="List1">
    <w:name w:val="List 1"/>
    <w:basedOn w:val="Geenlijst"/>
    <w:rsid w:val="001259CC"/>
    <w:pPr>
      <w:numPr>
        <w:numId w:val="2"/>
      </w:numPr>
    </w:pPr>
  </w:style>
  <w:style w:type="numbering" w:customStyle="1" w:styleId="Lijst21">
    <w:name w:val="Lijst 21"/>
    <w:basedOn w:val="Geenlijst"/>
    <w:rsid w:val="001259CC"/>
    <w:pPr>
      <w:numPr>
        <w:numId w:val="4"/>
      </w:numPr>
    </w:pPr>
  </w:style>
  <w:style w:type="numbering" w:customStyle="1" w:styleId="Lijst31">
    <w:name w:val="Lijst 31"/>
    <w:basedOn w:val="Geenlijst"/>
    <w:rsid w:val="001259CC"/>
    <w:pPr>
      <w:numPr>
        <w:numId w:val="3"/>
      </w:numPr>
    </w:pPr>
  </w:style>
  <w:style w:type="paragraph" w:styleId="Inhopg1">
    <w:name w:val="toc 1"/>
    <w:basedOn w:val="Standaard"/>
    <w:next w:val="Standaard"/>
    <w:autoRedefine/>
    <w:uiPriority w:val="39"/>
    <w:unhideWhenUsed/>
    <w:rsid w:val="001259CC"/>
    <w:pPr>
      <w:tabs>
        <w:tab w:val="left" w:pos="440"/>
        <w:tab w:val="right" w:leader="dot" w:pos="9062"/>
      </w:tabs>
      <w:spacing w:before="120" w:after="0"/>
    </w:pPr>
    <w:rPr>
      <w:b/>
      <w:bCs/>
      <w:caps/>
    </w:rPr>
  </w:style>
  <w:style w:type="paragraph" w:styleId="Inhopg2">
    <w:name w:val="toc 2"/>
    <w:basedOn w:val="Standaard"/>
    <w:next w:val="Standaard"/>
    <w:autoRedefine/>
    <w:uiPriority w:val="39"/>
    <w:unhideWhenUsed/>
    <w:rsid w:val="001259CC"/>
    <w:pPr>
      <w:spacing w:after="0"/>
      <w:ind w:left="220"/>
    </w:pPr>
    <w:rPr>
      <w:smallCaps/>
    </w:rPr>
  </w:style>
  <w:style w:type="paragraph" w:customStyle="1" w:styleId="al9">
    <w:name w:val="al9"/>
    <w:basedOn w:val="Standaard"/>
    <w:rsid w:val="001259CC"/>
    <w:pPr>
      <w:spacing w:after="225" w:line="240" w:lineRule="auto"/>
    </w:pPr>
    <w:rPr>
      <w:rFonts w:ascii="Times New Roman" w:eastAsia="Times New Roman" w:hAnsi="Times New Roman" w:cs="Times New Roman"/>
      <w:sz w:val="24"/>
      <w:szCs w:val="24"/>
      <w:lang w:eastAsia="nl-NL"/>
    </w:rPr>
  </w:style>
  <w:style w:type="paragraph" w:customStyle="1" w:styleId="labeled5">
    <w:name w:val="labeled5"/>
    <w:basedOn w:val="Standaard"/>
    <w:rsid w:val="001259CC"/>
    <w:pPr>
      <w:spacing w:after="75" w:line="240" w:lineRule="auto"/>
    </w:pPr>
    <w:rPr>
      <w:rFonts w:ascii="Times New Roman" w:eastAsia="Times New Roman" w:hAnsi="Times New Roman" w:cs="Times New Roman"/>
      <w:sz w:val="24"/>
      <w:szCs w:val="24"/>
      <w:lang w:eastAsia="nl-NL"/>
    </w:rPr>
  </w:style>
  <w:style w:type="character" w:customStyle="1" w:styleId="ol3">
    <w:name w:val="ol3"/>
    <w:basedOn w:val="Standaardalinea-lettertype"/>
    <w:rsid w:val="001259CC"/>
    <w:rPr>
      <w:b/>
      <w:bCs/>
    </w:rPr>
  </w:style>
  <w:style w:type="paragraph" w:customStyle="1" w:styleId="lid3">
    <w:name w:val="lid3"/>
    <w:basedOn w:val="Standaard"/>
    <w:rsid w:val="001259CC"/>
    <w:pPr>
      <w:spacing w:after="75" w:line="240" w:lineRule="auto"/>
    </w:pPr>
    <w:rPr>
      <w:rFonts w:ascii="Times New Roman" w:eastAsia="Times New Roman" w:hAnsi="Times New Roman" w:cs="Times New Roman"/>
      <w:sz w:val="24"/>
      <w:szCs w:val="24"/>
      <w:lang w:eastAsia="nl-NL"/>
    </w:rPr>
  </w:style>
  <w:style w:type="paragraph" w:styleId="Onderwerpvanopmerking">
    <w:name w:val="annotation subject"/>
    <w:basedOn w:val="Tekstopmerking"/>
    <w:next w:val="Tekstopmerking"/>
    <w:link w:val="OnderwerpvanopmerkingChar"/>
    <w:uiPriority w:val="99"/>
    <w:semiHidden/>
    <w:unhideWhenUsed/>
    <w:rsid w:val="001259CC"/>
    <w:rPr>
      <w:b/>
      <w:bCs/>
    </w:rPr>
  </w:style>
  <w:style w:type="character" w:customStyle="1" w:styleId="OnderwerpvanopmerkingChar">
    <w:name w:val="Onderwerp van opmerking Char"/>
    <w:basedOn w:val="TekstopmerkingChar"/>
    <w:link w:val="Onderwerpvanopmerking"/>
    <w:uiPriority w:val="99"/>
    <w:semiHidden/>
    <w:rsid w:val="001259CC"/>
    <w:rPr>
      <w:b/>
      <w:bCs/>
      <w:sz w:val="20"/>
      <w:szCs w:val="20"/>
    </w:rPr>
  </w:style>
  <w:style w:type="character" w:customStyle="1" w:styleId="fr">
    <w:name w:val="fr"/>
    <w:basedOn w:val="Standaardalinea-lettertype"/>
    <w:rsid w:val="001259CC"/>
  </w:style>
  <w:style w:type="paragraph" w:styleId="Geenafstand">
    <w:name w:val="No Spacing"/>
    <w:link w:val="GeenafstandChar"/>
    <w:uiPriority w:val="1"/>
    <w:qFormat/>
    <w:rsid w:val="001259CC"/>
    <w:pPr>
      <w:spacing w:after="0" w:line="240" w:lineRule="auto"/>
    </w:pPr>
    <w:rPr>
      <w:rFonts w:ascii="Calibri" w:eastAsia="Calibri" w:hAnsi="Calibri" w:cs="Times New Roman"/>
    </w:rPr>
  </w:style>
  <w:style w:type="character" w:customStyle="1" w:styleId="GeenafstandChar">
    <w:name w:val="Geen afstand Char"/>
    <w:link w:val="Geenafstand"/>
    <w:uiPriority w:val="1"/>
    <w:rsid w:val="001259CC"/>
    <w:rPr>
      <w:rFonts w:ascii="Calibri" w:eastAsia="Calibri" w:hAnsi="Calibri" w:cs="Times New Roman"/>
    </w:rPr>
  </w:style>
  <w:style w:type="paragraph" w:customStyle="1" w:styleId="Kleurrijkelijst-accent11">
    <w:name w:val="Kleurrijke lijst - accent 11"/>
    <w:basedOn w:val="Standaard"/>
    <w:uiPriority w:val="34"/>
    <w:qFormat/>
    <w:rsid w:val="001259CC"/>
    <w:pPr>
      <w:tabs>
        <w:tab w:val="left" w:pos="6380"/>
      </w:tabs>
      <w:spacing w:after="0" w:line="240" w:lineRule="auto"/>
      <w:ind w:left="720" w:hanging="360"/>
      <w:contextualSpacing/>
    </w:pPr>
    <w:rPr>
      <w:rFonts w:ascii="Helvetica Neue" w:eastAsia="MS Mincho" w:hAnsi="Helvetica Neue" w:cs="Times New Roman"/>
      <w:sz w:val="24"/>
      <w:szCs w:val="24"/>
      <w:lang w:eastAsia="nl-NL"/>
    </w:rPr>
  </w:style>
  <w:style w:type="paragraph" w:styleId="Revisie">
    <w:name w:val="Revision"/>
    <w:hidden/>
    <w:uiPriority w:val="99"/>
    <w:semiHidden/>
    <w:rsid w:val="001259CC"/>
    <w:pPr>
      <w:spacing w:after="0" w:line="240" w:lineRule="auto"/>
    </w:pPr>
  </w:style>
  <w:style w:type="paragraph" w:styleId="Normaalweb">
    <w:name w:val="Normal (Web)"/>
    <w:basedOn w:val="Standaard"/>
    <w:uiPriority w:val="99"/>
    <w:unhideWhenUsed/>
    <w:rsid w:val="001259CC"/>
    <w:pPr>
      <w:spacing w:before="100" w:beforeAutospacing="1" w:after="100" w:afterAutospacing="1" w:line="240" w:lineRule="auto"/>
    </w:pPr>
    <w:rPr>
      <w:rFonts w:ascii="Times New Roman" w:hAnsi="Times New Roman" w:cs="Times New Roman"/>
      <w:sz w:val="24"/>
      <w:szCs w:val="24"/>
      <w:lang w:eastAsia="nl-NL"/>
    </w:rPr>
  </w:style>
  <w:style w:type="paragraph" w:styleId="Documentstructuur">
    <w:name w:val="Document Map"/>
    <w:basedOn w:val="Standaard"/>
    <w:link w:val="DocumentstructuurChar"/>
    <w:uiPriority w:val="99"/>
    <w:semiHidden/>
    <w:unhideWhenUsed/>
    <w:rsid w:val="001259CC"/>
    <w:pPr>
      <w:spacing w:after="0" w:line="240" w:lineRule="auto"/>
    </w:pPr>
    <w:rPr>
      <w:rFonts w:ascii="Times New Roman" w:hAnsi="Times New Roman" w:cs="Times New Roman"/>
      <w:sz w:val="24"/>
      <w:szCs w:val="24"/>
    </w:rPr>
  </w:style>
  <w:style w:type="character" w:customStyle="1" w:styleId="DocumentstructuurChar">
    <w:name w:val="Documentstructuur Char"/>
    <w:basedOn w:val="Standaardalinea-lettertype"/>
    <w:link w:val="Documentstructuur"/>
    <w:uiPriority w:val="99"/>
    <w:semiHidden/>
    <w:rsid w:val="001259CC"/>
    <w:rPr>
      <w:rFonts w:ascii="Times New Roman" w:hAnsi="Times New Roman" w:cs="Times New Roman"/>
      <w:sz w:val="24"/>
      <w:szCs w:val="24"/>
    </w:rPr>
  </w:style>
  <w:style w:type="character" w:customStyle="1" w:styleId="apple-converted-space">
    <w:name w:val="apple-converted-space"/>
    <w:basedOn w:val="Standaardalinea-lettertype"/>
    <w:rsid w:val="001259CC"/>
  </w:style>
  <w:style w:type="paragraph" w:styleId="Inhopg3">
    <w:name w:val="toc 3"/>
    <w:basedOn w:val="Standaard"/>
    <w:next w:val="Standaard"/>
    <w:autoRedefine/>
    <w:uiPriority w:val="39"/>
    <w:unhideWhenUsed/>
    <w:rsid w:val="001259CC"/>
    <w:pPr>
      <w:tabs>
        <w:tab w:val="left" w:pos="1320"/>
        <w:tab w:val="right" w:leader="dot" w:pos="9062"/>
      </w:tabs>
      <w:spacing w:after="0"/>
      <w:ind w:left="440"/>
    </w:pPr>
    <w:rPr>
      <w:iCs/>
      <w:noProof/>
      <w:lang w:eastAsia="nl-NL"/>
    </w:rPr>
  </w:style>
  <w:style w:type="paragraph" w:styleId="Inhopg4">
    <w:name w:val="toc 4"/>
    <w:basedOn w:val="Standaard"/>
    <w:next w:val="Standaard"/>
    <w:autoRedefine/>
    <w:uiPriority w:val="39"/>
    <w:unhideWhenUsed/>
    <w:rsid w:val="001259CC"/>
    <w:pPr>
      <w:spacing w:after="0"/>
      <w:ind w:left="660"/>
    </w:pPr>
    <w:rPr>
      <w:sz w:val="18"/>
      <w:szCs w:val="18"/>
    </w:rPr>
  </w:style>
  <w:style w:type="paragraph" w:styleId="Inhopg5">
    <w:name w:val="toc 5"/>
    <w:basedOn w:val="Standaard"/>
    <w:next w:val="Standaard"/>
    <w:autoRedefine/>
    <w:uiPriority w:val="39"/>
    <w:unhideWhenUsed/>
    <w:rsid w:val="001259CC"/>
    <w:pPr>
      <w:spacing w:after="0"/>
      <w:ind w:left="880"/>
    </w:pPr>
    <w:rPr>
      <w:sz w:val="18"/>
      <w:szCs w:val="18"/>
    </w:rPr>
  </w:style>
  <w:style w:type="paragraph" w:styleId="Inhopg6">
    <w:name w:val="toc 6"/>
    <w:basedOn w:val="Standaard"/>
    <w:next w:val="Standaard"/>
    <w:autoRedefine/>
    <w:uiPriority w:val="39"/>
    <w:unhideWhenUsed/>
    <w:rsid w:val="001259CC"/>
    <w:pPr>
      <w:spacing w:after="0"/>
      <w:ind w:left="1100"/>
    </w:pPr>
    <w:rPr>
      <w:sz w:val="18"/>
      <w:szCs w:val="18"/>
    </w:rPr>
  </w:style>
  <w:style w:type="paragraph" w:styleId="Inhopg7">
    <w:name w:val="toc 7"/>
    <w:basedOn w:val="Standaard"/>
    <w:next w:val="Standaard"/>
    <w:autoRedefine/>
    <w:uiPriority w:val="39"/>
    <w:unhideWhenUsed/>
    <w:rsid w:val="001259CC"/>
    <w:pPr>
      <w:spacing w:after="0"/>
      <w:ind w:left="1320"/>
    </w:pPr>
    <w:rPr>
      <w:sz w:val="18"/>
      <w:szCs w:val="18"/>
    </w:rPr>
  </w:style>
  <w:style w:type="paragraph" w:styleId="Inhopg8">
    <w:name w:val="toc 8"/>
    <w:basedOn w:val="Standaard"/>
    <w:next w:val="Standaard"/>
    <w:autoRedefine/>
    <w:uiPriority w:val="39"/>
    <w:unhideWhenUsed/>
    <w:rsid w:val="001259CC"/>
    <w:pPr>
      <w:spacing w:after="0"/>
      <w:ind w:left="1540"/>
    </w:pPr>
    <w:rPr>
      <w:sz w:val="18"/>
      <w:szCs w:val="18"/>
    </w:rPr>
  </w:style>
  <w:style w:type="paragraph" w:styleId="Inhopg9">
    <w:name w:val="toc 9"/>
    <w:basedOn w:val="Standaard"/>
    <w:next w:val="Standaard"/>
    <w:autoRedefine/>
    <w:uiPriority w:val="39"/>
    <w:unhideWhenUsed/>
    <w:rsid w:val="001259CC"/>
    <w:pPr>
      <w:spacing w:after="0"/>
      <w:ind w:left="1760"/>
    </w:pPr>
    <w:rPr>
      <w:sz w:val="18"/>
      <w:szCs w:val="18"/>
    </w:rPr>
  </w:style>
  <w:style w:type="character" w:customStyle="1" w:styleId="st">
    <w:name w:val="st"/>
    <w:basedOn w:val="Standaardalinea-lettertype"/>
    <w:rsid w:val="001259CC"/>
  </w:style>
  <w:style w:type="character" w:customStyle="1" w:styleId="tgc">
    <w:name w:val="_tgc"/>
    <w:basedOn w:val="Standaardalinea-lettertype"/>
    <w:rsid w:val="001259CC"/>
  </w:style>
  <w:style w:type="character" w:styleId="Nadruk">
    <w:name w:val="Emphasis"/>
    <w:basedOn w:val="Standaardalinea-lettertype"/>
    <w:uiPriority w:val="20"/>
    <w:qFormat/>
    <w:rsid w:val="001259CC"/>
    <w:rPr>
      <w:i/>
      <w:iCs/>
    </w:rPr>
  </w:style>
  <w:style w:type="character" w:customStyle="1" w:styleId="haslang">
    <w:name w:val="haslang"/>
    <w:basedOn w:val="Standaardalinea-lettertype"/>
    <w:rsid w:val="001259CC"/>
  </w:style>
  <w:style w:type="numbering" w:customStyle="1" w:styleId="Geenlijst1">
    <w:name w:val="Geen lijst1"/>
    <w:next w:val="Geenlijst"/>
    <w:uiPriority w:val="99"/>
    <w:semiHidden/>
    <w:unhideWhenUsed/>
    <w:rsid w:val="001259CC"/>
  </w:style>
  <w:style w:type="paragraph" w:styleId="Lijst2">
    <w:name w:val="List 2"/>
    <w:basedOn w:val="Standaard"/>
    <w:uiPriority w:val="99"/>
    <w:rsid w:val="001259CC"/>
    <w:pPr>
      <w:spacing w:after="0" w:line="300" w:lineRule="exact"/>
      <w:ind w:left="566" w:hanging="283"/>
      <w:contextualSpacing/>
    </w:pPr>
    <w:rPr>
      <w:rFonts w:ascii="Arial" w:eastAsia="Times New Roman" w:hAnsi="Arial" w:cs="Times New Roman"/>
      <w:sz w:val="20"/>
    </w:rPr>
  </w:style>
  <w:style w:type="paragraph" w:styleId="Titel">
    <w:name w:val="Title"/>
    <w:basedOn w:val="Standaard"/>
    <w:next w:val="Standaard"/>
    <w:link w:val="TitelChar"/>
    <w:uiPriority w:val="10"/>
    <w:qFormat/>
    <w:rsid w:val="001259CC"/>
    <w:pPr>
      <w:spacing w:after="0" w:line="600" w:lineRule="exact"/>
      <w:contextualSpacing/>
      <w:jc w:val="center"/>
    </w:pPr>
    <w:rPr>
      <w:rFonts w:ascii="Arial" w:eastAsia="Times New Roman" w:hAnsi="Arial" w:cs="Arial"/>
      <w:b/>
      <w:smallCaps/>
      <w:color w:val="17365D"/>
      <w:spacing w:val="10"/>
      <w:kern w:val="28"/>
      <w:sz w:val="36"/>
      <w:szCs w:val="52"/>
    </w:rPr>
  </w:style>
  <w:style w:type="character" w:customStyle="1" w:styleId="TitelChar">
    <w:name w:val="Titel Char"/>
    <w:basedOn w:val="Standaardalinea-lettertype"/>
    <w:link w:val="Titel"/>
    <w:uiPriority w:val="10"/>
    <w:rsid w:val="001259CC"/>
    <w:rPr>
      <w:rFonts w:ascii="Arial" w:eastAsia="Times New Roman" w:hAnsi="Arial" w:cs="Arial"/>
      <w:b/>
      <w:smallCaps/>
      <w:color w:val="17365D"/>
      <w:spacing w:val="10"/>
      <w:kern w:val="28"/>
      <w:sz w:val="36"/>
      <w:szCs w:val="52"/>
    </w:rPr>
  </w:style>
  <w:style w:type="paragraph" w:styleId="Ondertitel">
    <w:name w:val="Subtitle"/>
    <w:basedOn w:val="Standaard"/>
    <w:next w:val="Standaard"/>
    <w:link w:val="OndertitelChar"/>
    <w:uiPriority w:val="11"/>
    <w:qFormat/>
    <w:rsid w:val="001259CC"/>
    <w:pPr>
      <w:numPr>
        <w:ilvl w:val="1"/>
      </w:numPr>
      <w:spacing w:before="240" w:after="0" w:line="440" w:lineRule="exact"/>
      <w:jc w:val="center"/>
    </w:pPr>
    <w:rPr>
      <w:rFonts w:ascii="Arial" w:eastAsia="Times New Roman" w:hAnsi="Arial" w:cs="Arial"/>
      <w:iCs/>
      <w:smallCaps/>
      <w:spacing w:val="14"/>
      <w:sz w:val="28"/>
      <w:szCs w:val="24"/>
    </w:rPr>
  </w:style>
  <w:style w:type="character" w:customStyle="1" w:styleId="OndertitelChar">
    <w:name w:val="Ondertitel Char"/>
    <w:basedOn w:val="Standaardalinea-lettertype"/>
    <w:link w:val="Ondertitel"/>
    <w:uiPriority w:val="11"/>
    <w:rsid w:val="001259CC"/>
    <w:rPr>
      <w:rFonts w:ascii="Arial" w:eastAsia="Times New Roman" w:hAnsi="Arial" w:cs="Arial"/>
      <w:iCs/>
      <w:smallCaps/>
      <w:spacing w:val="14"/>
      <w:sz w:val="28"/>
      <w:szCs w:val="24"/>
    </w:rPr>
  </w:style>
  <w:style w:type="paragraph" w:styleId="Citaat">
    <w:name w:val="Quote"/>
    <w:basedOn w:val="Standaard"/>
    <w:next w:val="Standaard"/>
    <w:link w:val="CitaatChar"/>
    <w:uiPriority w:val="29"/>
    <w:qFormat/>
    <w:rsid w:val="001259CC"/>
    <w:pPr>
      <w:spacing w:before="120" w:after="120" w:line="300" w:lineRule="exact"/>
      <w:ind w:left="567" w:right="567"/>
    </w:pPr>
    <w:rPr>
      <w:rFonts w:ascii="Arial" w:eastAsia="Times New Roman" w:hAnsi="Arial" w:cs="Times New Roman"/>
      <w:i/>
      <w:iCs/>
      <w:color w:val="000000"/>
      <w:sz w:val="20"/>
    </w:rPr>
  </w:style>
  <w:style w:type="character" w:customStyle="1" w:styleId="CitaatChar">
    <w:name w:val="Citaat Char"/>
    <w:basedOn w:val="Standaardalinea-lettertype"/>
    <w:link w:val="Citaat"/>
    <w:uiPriority w:val="29"/>
    <w:rsid w:val="001259CC"/>
    <w:rPr>
      <w:rFonts w:ascii="Arial" w:eastAsia="Times New Roman" w:hAnsi="Arial" w:cs="Times New Roman"/>
      <w:i/>
      <w:iCs/>
      <w:color w:val="000000"/>
      <w:sz w:val="20"/>
    </w:rPr>
  </w:style>
  <w:style w:type="paragraph" w:styleId="Bijschrift">
    <w:name w:val="caption"/>
    <w:basedOn w:val="Standaard"/>
    <w:next w:val="Standaard"/>
    <w:link w:val="BijschriftChar"/>
    <w:uiPriority w:val="35"/>
    <w:qFormat/>
    <w:rsid w:val="001259CC"/>
    <w:pPr>
      <w:spacing w:line="240" w:lineRule="auto"/>
    </w:pPr>
    <w:rPr>
      <w:rFonts w:ascii="Arial" w:eastAsia="Times New Roman" w:hAnsi="Arial" w:cs="Times New Roman"/>
      <w:b/>
      <w:bCs/>
      <w:color w:val="404040"/>
      <w:sz w:val="18"/>
      <w:szCs w:val="18"/>
    </w:rPr>
  </w:style>
  <w:style w:type="character" w:customStyle="1" w:styleId="BijschriftChar">
    <w:name w:val="Bijschrift Char"/>
    <w:link w:val="Bijschrift"/>
    <w:uiPriority w:val="35"/>
    <w:rsid w:val="001259CC"/>
    <w:rPr>
      <w:rFonts w:ascii="Arial" w:eastAsia="Times New Roman" w:hAnsi="Arial" w:cs="Times New Roman"/>
      <w:b/>
      <w:bCs/>
      <w:color w:val="404040"/>
      <w:sz w:val="18"/>
      <w:szCs w:val="18"/>
    </w:rPr>
  </w:style>
  <w:style w:type="paragraph" w:customStyle="1" w:styleId="VanMontfoortRapporten">
    <w:name w:val="Van Montfoort Rapporten"/>
    <w:basedOn w:val="Bijschrift"/>
    <w:link w:val="VanMontfoortRapportenChar"/>
    <w:rsid w:val="001259CC"/>
    <w:rPr>
      <w:noProof/>
    </w:rPr>
  </w:style>
  <w:style w:type="character" w:customStyle="1" w:styleId="VanMontfoortRapportenChar">
    <w:name w:val="Van Montfoort Rapporten Char"/>
    <w:link w:val="VanMontfoortRapporten"/>
    <w:rsid w:val="001259CC"/>
    <w:rPr>
      <w:rFonts w:ascii="Arial" w:eastAsia="Times New Roman" w:hAnsi="Arial" w:cs="Times New Roman"/>
      <w:b/>
      <w:bCs/>
      <w:noProof/>
      <w:color w:val="404040"/>
      <w:sz w:val="18"/>
      <w:szCs w:val="18"/>
    </w:rPr>
  </w:style>
  <w:style w:type="table" w:styleId="Tabelraster">
    <w:name w:val="Table Grid"/>
    <w:basedOn w:val="Standaardtabel"/>
    <w:uiPriority w:val="39"/>
    <w:rsid w:val="001259CC"/>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indnoottekstChar">
    <w:name w:val="Eindnoottekst Char"/>
    <w:link w:val="Eindnoottekst"/>
    <w:uiPriority w:val="99"/>
    <w:semiHidden/>
    <w:rsid w:val="001259CC"/>
    <w:rPr>
      <w:rFonts w:ascii="Arial" w:hAnsi="Arial"/>
      <w:sz w:val="20"/>
      <w:szCs w:val="20"/>
    </w:rPr>
  </w:style>
  <w:style w:type="paragraph" w:styleId="Eindnoottekst">
    <w:name w:val="endnote text"/>
    <w:basedOn w:val="Standaard"/>
    <w:link w:val="EindnoottekstChar"/>
    <w:uiPriority w:val="99"/>
    <w:semiHidden/>
    <w:unhideWhenUsed/>
    <w:rsid w:val="001259CC"/>
    <w:pPr>
      <w:spacing w:after="0" w:line="240" w:lineRule="auto"/>
    </w:pPr>
    <w:rPr>
      <w:rFonts w:ascii="Arial" w:hAnsi="Arial"/>
      <w:sz w:val="20"/>
      <w:szCs w:val="20"/>
    </w:rPr>
  </w:style>
  <w:style w:type="character" w:customStyle="1" w:styleId="EindnoottekstChar1">
    <w:name w:val="Eindnoottekst Char1"/>
    <w:basedOn w:val="Standaardalinea-lettertype"/>
    <w:uiPriority w:val="99"/>
    <w:semiHidden/>
    <w:rsid w:val="001259CC"/>
    <w:rPr>
      <w:sz w:val="20"/>
      <w:szCs w:val="20"/>
    </w:rPr>
  </w:style>
  <w:style w:type="character" w:styleId="Eindnootmarkering">
    <w:name w:val="endnote reference"/>
    <w:uiPriority w:val="99"/>
    <w:semiHidden/>
    <w:unhideWhenUsed/>
    <w:rsid w:val="001259CC"/>
    <w:rPr>
      <w:vertAlign w:val="superscript"/>
    </w:rPr>
  </w:style>
  <w:style w:type="table" w:styleId="Tabelthema">
    <w:name w:val="Table Theme"/>
    <w:basedOn w:val="Standaardtabel"/>
    <w:uiPriority w:val="99"/>
    <w:rsid w:val="001259CC"/>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qFormat/>
    <w:rsid w:val="001259CC"/>
    <w:pPr>
      <w:keepNext/>
      <w:keepLines/>
      <w:widowControl/>
      <w:numPr>
        <w:numId w:val="0"/>
      </w:numPr>
      <w:tabs>
        <w:tab w:val="clear" w:pos="851"/>
      </w:tabs>
      <w:spacing w:before="240" w:after="0" w:line="259" w:lineRule="auto"/>
      <w:outlineLvl w:val="9"/>
    </w:pPr>
    <w:rPr>
      <w:rFonts w:ascii="Arial" w:hAnsi="Arial"/>
      <w:b w:val="0"/>
      <w:bCs w:val="0"/>
      <w:color w:val="365F91"/>
      <w:kern w:val="0"/>
      <w:sz w:val="32"/>
    </w:rPr>
  </w:style>
  <w:style w:type="character" w:customStyle="1" w:styleId="1BasistekstChar">
    <w:name w:val="1 Basistekst Char"/>
    <w:link w:val="1Basistekst"/>
    <w:locked/>
    <w:rsid w:val="001259CC"/>
    <w:rPr>
      <w:rFonts w:ascii="Arial" w:eastAsia="Times New Roman" w:hAnsi="Arial" w:cs="Times New Roman"/>
      <w:sz w:val="20"/>
      <w:szCs w:val="18"/>
      <w:lang w:eastAsia="nl-NL"/>
    </w:rPr>
  </w:style>
  <w:style w:type="paragraph" w:customStyle="1" w:styleId="1Basistekst">
    <w:name w:val="1 Basistekst"/>
    <w:basedOn w:val="Standaard"/>
    <w:link w:val="1BasistekstChar"/>
    <w:qFormat/>
    <w:rsid w:val="001259CC"/>
    <w:pPr>
      <w:spacing w:after="0" w:line="280" w:lineRule="atLeast"/>
    </w:pPr>
    <w:rPr>
      <w:rFonts w:ascii="Arial" w:eastAsia="Times New Roman" w:hAnsi="Arial" w:cs="Times New Roman"/>
      <w:sz w:val="20"/>
      <w:szCs w:val="18"/>
      <w:lang w:eastAsia="nl-NL"/>
    </w:rPr>
  </w:style>
  <w:style w:type="character" w:customStyle="1" w:styleId="Onopgelostemelding1">
    <w:name w:val="Onopgeloste melding1"/>
    <w:uiPriority w:val="99"/>
    <w:semiHidden/>
    <w:unhideWhenUsed/>
    <w:rsid w:val="001259CC"/>
    <w:rPr>
      <w:color w:val="605E5C"/>
      <w:shd w:val="clear" w:color="auto" w:fill="E1DFDD"/>
    </w:rPr>
  </w:style>
  <w:style w:type="character" w:customStyle="1" w:styleId="Onopgelostemelding2">
    <w:name w:val="Onopgeloste melding2"/>
    <w:uiPriority w:val="99"/>
    <w:semiHidden/>
    <w:unhideWhenUsed/>
    <w:rsid w:val="001259CC"/>
    <w:rPr>
      <w:color w:val="605E5C"/>
      <w:shd w:val="clear" w:color="auto" w:fill="E1DFDD"/>
    </w:rPr>
  </w:style>
  <w:style w:type="paragraph" w:customStyle="1" w:styleId="06Bodytekst">
    <w:name w:val="06_Bodytekst"/>
    <w:basedOn w:val="Standaard"/>
    <w:qFormat/>
    <w:rsid w:val="001259CC"/>
    <w:pPr>
      <w:tabs>
        <w:tab w:val="left" w:pos="284"/>
        <w:tab w:val="left" w:pos="567"/>
      </w:tabs>
      <w:spacing w:after="0" w:line="300" w:lineRule="atLeast"/>
    </w:pPr>
    <w:rPr>
      <w:rFonts w:ascii="Times New Roman" w:eastAsia="Times New Roman" w:hAnsi="Times New Roman" w:cs="Times New Roman"/>
      <w:sz w:val="20"/>
    </w:rPr>
  </w:style>
  <w:style w:type="paragraph" w:customStyle="1" w:styleId="01Titel">
    <w:name w:val="01_Titel"/>
    <w:basedOn w:val="Kop1"/>
    <w:next w:val="Standaard"/>
    <w:qFormat/>
    <w:rsid w:val="001259CC"/>
    <w:pPr>
      <w:keepNext/>
      <w:keepLines/>
      <w:widowControl/>
      <w:numPr>
        <w:numId w:val="7"/>
      </w:numPr>
      <w:tabs>
        <w:tab w:val="clear" w:pos="567"/>
        <w:tab w:val="clear" w:pos="851"/>
        <w:tab w:val="num" w:pos="360"/>
      </w:tabs>
      <w:spacing w:before="0" w:after="0" w:line="560" w:lineRule="exact"/>
      <w:ind w:left="0" w:firstLine="0"/>
      <w:contextualSpacing/>
    </w:pPr>
    <w:rPr>
      <w:rFonts w:ascii="Arial" w:hAnsi="Arial"/>
      <w:bCs w:val="0"/>
      <w:caps/>
      <w:color w:val="1F497D"/>
      <w:kern w:val="0"/>
      <w:sz w:val="48"/>
      <w:lang w:eastAsia="en-US"/>
    </w:rPr>
  </w:style>
  <w:style w:type="paragraph" w:customStyle="1" w:styleId="03Paragraafkop">
    <w:name w:val="03_Paragraafkop"/>
    <w:basedOn w:val="Kop2"/>
    <w:next w:val="Standaard"/>
    <w:qFormat/>
    <w:rsid w:val="001259CC"/>
    <w:pPr>
      <w:keepLines/>
      <w:numPr>
        <w:numId w:val="7"/>
      </w:numPr>
      <w:tabs>
        <w:tab w:val="clear" w:pos="567"/>
        <w:tab w:val="clear" w:pos="851"/>
        <w:tab w:val="num" w:pos="360"/>
      </w:tabs>
      <w:spacing w:before="0" w:after="0" w:line="300" w:lineRule="exact"/>
      <w:ind w:left="0" w:firstLine="0"/>
    </w:pPr>
    <w:rPr>
      <w:rFonts w:ascii="Arial" w:hAnsi="Arial"/>
      <w:bCs w:val="0"/>
      <w:color w:val="8064A2"/>
      <w:sz w:val="24"/>
      <w:szCs w:val="26"/>
      <w:lang w:eastAsia="en-US"/>
    </w:rPr>
  </w:style>
  <w:style w:type="paragraph" w:customStyle="1" w:styleId="04Alineakop">
    <w:name w:val="04_Alineakop"/>
    <w:basedOn w:val="Kop3"/>
    <w:next w:val="Standaard"/>
    <w:qFormat/>
    <w:rsid w:val="001259CC"/>
    <w:pPr>
      <w:keepNext/>
      <w:keepLines/>
      <w:widowControl/>
      <w:numPr>
        <w:numId w:val="7"/>
      </w:numPr>
      <w:tabs>
        <w:tab w:val="clear" w:pos="567"/>
        <w:tab w:val="num" w:pos="360"/>
      </w:tabs>
      <w:autoSpaceDE/>
      <w:autoSpaceDN/>
      <w:adjustRightInd/>
      <w:spacing w:after="40" w:line="300" w:lineRule="atLeast"/>
      <w:ind w:left="0" w:firstLine="0"/>
      <w:jc w:val="left"/>
    </w:pPr>
    <w:rPr>
      <w:rFonts w:ascii="Arial" w:eastAsia="Times New Roman" w:hAnsi="Arial" w:cs="Arial"/>
      <w:i w:val="0"/>
      <w:color w:val="EEECE1"/>
      <w:sz w:val="24"/>
      <w:szCs w:val="24"/>
    </w:rPr>
  </w:style>
  <w:style w:type="character" w:styleId="HTMLDefinition">
    <w:name w:val="HTML Definition"/>
    <w:uiPriority w:val="99"/>
    <w:semiHidden/>
    <w:unhideWhenUsed/>
    <w:rsid w:val="001259CC"/>
    <w:rPr>
      <w:i/>
      <w:iCs/>
    </w:rPr>
  </w:style>
  <w:style w:type="character" w:customStyle="1" w:styleId="OnderwerpvanopmerkingChar1">
    <w:name w:val="Onderwerp van opmerking Char1"/>
    <w:uiPriority w:val="99"/>
    <w:semiHidden/>
    <w:rsid w:val="001259CC"/>
    <w:rPr>
      <w:rFonts w:ascii="Arial" w:hAnsi="Arial"/>
      <w:b/>
      <w:bCs/>
      <w:sz w:val="20"/>
      <w:szCs w:val="20"/>
    </w:rPr>
  </w:style>
  <w:style w:type="character" w:customStyle="1" w:styleId="Onopgelostemelding3">
    <w:name w:val="Onopgeloste melding3"/>
    <w:uiPriority w:val="99"/>
    <w:semiHidden/>
    <w:unhideWhenUsed/>
    <w:rsid w:val="001259CC"/>
    <w:rPr>
      <w:color w:val="605E5C"/>
      <w:shd w:val="clear" w:color="auto" w:fill="E1DFDD"/>
    </w:rPr>
  </w:style>
  <w:style w:type="paragraph" w:customStyle="1" w:styleId="broodtekst">
    <w:name w:val="broodtekst"/>
    <w:basedOn w:val="Standaard"/>
    <w:qFormat/>
    <w:rsid w:val="001259CC"/>
    <w:pPr>
      <w:tabs>
        <w:tab w:val="left" w:pos="227"/>
        <w:tab w:val="left" w:pos="454"/>
        <w:tab w:val="left" w:pos="680"/>
      </w:tabs>
      <w:autoSpaceDE w:val="0"/>
      <w:autoSpaceDN w:val="0"/>
      <w:adjustRightInd w:val="0"/>
      <w:spacing w:after="0" w:line="240" w:lineRule="atLeast"/>
    </w:pPr>
    <w:rPr>
      <w:rFonts w:ascii="Verdana" w:eastAsia="Times New Roman" w:hAnsi="Verdana" w:cs="Times New Roman"/>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nformatiebeveiligingsdienst.nl/product/baseline-informatiebeveiliging-overheid-bi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8329</Words>
  <Characters>45812</Characters>
  <Application>Microsoft Office Word</Application>
  <DocSecurity>0</DocSecurity>
  <Lines>381</Lines>
  <Paragraphs>108</Paragraphs>
  <ScaleCrop>false</ScaleCrop>
  <Company/>
  <LinksUpToDate>false</LinksUpToDate>
  <CharactersWithSpaces>54033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2</cp:revision>
  <dcterms:created xsi:type="dcterms:W3CDTF">2020-09-28T12:31:00Z</dcterms:created>
  <dcterms:modified xsi:type="dcterms:W3CDTF">2020-09-28T12:31:00Z</dcterms:modified>
</cp:coreProperties>
</file>